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distribute"/>
        <w:rPr>
          <w:rFonts w:ascii="宋体" w:hAnsi="宋体"/>
          <w:b/>
          <w:bCs/>
          <w:color w:val="FF0000"/>
          <w:spacing w:val="-20"/>
          <w:sz w:val="52"/>
          <w:szCs w:val="52"/>
        </w:rPr>
      </w:pPr>
      <w:r>
        <w:rPr>
          <w:rFonts w:hint="eastAsia" w:ascii="宋体" w:hAnsi="宋体"/>
          <w:b/>
          <w:bCs/>
          <w:color w:val="FF0000"/>
          <w:spacing w:val="-20"/>
          <w:sz w:val="52"/>
          <w:szCs w:val="52"/>
        </w:rPr>
        <w:t>广东省石油和化学工业协会</w:t>
      </w:r>
    </w:p>
    <w:p>
      <w:pPr>
        <w:snapToGrid w:val="0"/>
        <w:jc w:val="center"/>
        <w:rPr>
          <w:rFonts w:hint="eastAsia" w:ascii="仿宋_GB2312" w:hAnsi="宋体" w:eastAsia="仿宋_GB2312"/>
          <w:spacing w:val="-20"/>
          <w:sz w:val="30"/>
          <w:szCs w:val="30"/>
        </w:rPr>
      </w:pPr>
      <w:r>
        <w:rPr>
          <w:rFonts w:hint="eastAsia" w:ascii="仿宋_GB2312" w:hAnsi="宋体" w:eastAsia="仿宋_GB2312"/>
          <w:spacing w:val="-20"/>
          <w:sz w:val="30"/>
          <w:szCs w:val="30"/>
        </w:rPr>
        <w:t xml:space="preserve"> </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宋体" w:eastAsia="仿宋_GB2312"/>
          <w:bCs/>
          <w:spacing w:val="-20"/>
          <w:sz w:val="32"/>
          <w:szCs w:val="32"/>
        </w:rPr>
      </w:pP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宋体" w:eastAsia="仿宋_GB2312"/>
          <w:bCs/>
          <w:spacing w:val="-20"/>
          <w:sz w:val="32"/>
          <w:szCs w:val="32"/>
        </w:rPr>
      </w:pPr>
      <w:r>
        <w:rPr>
          <w:rFonts w:hint="eastAsia" w:ascii="仿宋_GB2312" w:hAnsi="宋体" w:eastAsia="仿宋_GB2312"/>
          <w:bCs/>
          <w:spacing w:val="-20"/>
          <w:sz w:val="32"/>
          <w:szCs w:val="32"/>
        </w:rPr>
        <w:t>粤石化协〔202</w:t>
      </w:r>
      <w:r>
        <w:rPr>
          <w:rFonts w:hint="eastAsia" w:ascii="仿宋_GB2312" w:hAnsi="宋体" w:eastAsia="仿宋_GB2312"/>
          <w:bCs/>
          <w:spacing w:val="-20"/>
          <w:sz w:val="32"/>
          <w:szCs w:val="32"/>
          <w:lang w:val="en-US" w:eastAsia="zh-CN"/>
        </w:rPr>
        <w:t>3</w:t>
      </w:r>
      <w:r>
        <w:rPr>
          <w:rFonts w:hint="eastAsia" w:ascii="仿宋_GB2312" w:hAnsi="宋体" w:eastAsia="仿宋_GB2312"/>
          <w:bCs/>
          <w:spacing w:val="-20"/>
          <w:sz w:val="32"/>
          <w:szCs w:val="32"/>
        </w:rPr>
        <w:t>〕</w:t>
      </w:r>
      <w:r>
        <w:rPr>
          <w:rFonts w:hint="eastAsia" w:ascii="仿宋_GB2312" w:hAnsi="宋体" w:eastAsia="仿宋_GB2312"/>
          <w:bCs/>
          <w:spacing w:val="-20"/>
          <w:sz w:val="32"/>
          <w:szCs w:val="32"/>
          <w:lang w:val="en-US" w:eastAsia="zh-CN"/>
        </w:rPr>
        <w:t>21</w:t>
      </w:r>
      <w:r>
        <w:rPr>
          <w:rFonts w:hint="eastAsia" w:ascii="仿宋_GB2312" w:hAnsi="宋体" w:eastAsia="仿宋_GB2312"/>
          <w:bCs/>
          <w:spacing w:val="-20"/>
          <w:sz w:val="32"/>
          <w:szCs w:val="32"/>
        </w:rPr>
        <w:t>号</w:t>
      </w:r>
    </w:p>
    <w:p>
      <w:pPr>
        <w:keepNext w:val="0"/>
        <w:keepLines w:val="0"/>
        <w:pageBreakBefore w:val="0"/>
        <w:widowControl w:val="0"/>
        <w:kinsoku/>
        <w:wordWrap/>
        <w:overflowPunct/>
        <w:topLinePunct w:val="0"/>
        <w:autoSpaceDE/>
        <w:autoSpaceDN/>
        <w:bidi w:val="0"/>
        <w:adjustRightInd/>
        <w:snapToGrid w:val="0"/>
        <w:jc w:val="distribute"/>
        <w:textAlignment w:val="auto"/>
        <w:rPr>
          <w:rFonts w:hint="eastAsia" w:ascii="宋体" w:hAnsi="宋体"/>
          <w:b/>
          <w:bCs/>
          <w:color w:val="FF0000"/>
          <w:spacing w:val="-20"/>
          <w:sz w:val="28"/>
          <w:szCs w:val="28"/>
        </w:rPr>
      </w:pPr>
      <w:r>
        <w:fldChar w:fldCharType="begin"/>
      </w:r>
      <w:r>
        <w:instrText xml:space="preserve"> INCLUDEPICTURE "C:\\DOCUME~1\\ADMINI~1\\LOCALS~1\\Temp\\ksohtml6760\\wps1.jpg" \* MERGEFORMATINET </w:instrText>
      </w:r>
      <w:r>
        <w:fldChar w:fldCharType="separate"/>
      </w:r>
      <w:r>
        <w:drawing>
          <wp:inline distT="0" distB="0" distL="114300" distR="114300">
            <wp:extent cx="5295900" cy="47625"/>
            <wp:effectExtent l="0" t="0" r="0" b="9525"/>
            <wp:docPr id="1" name="图片 1" descr="wp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ps1"/>
                    <pic:cNvPicPr>
                      <a:picLocks noChangeAspect="1"/>
                    </pic:cNvPicPr>
                  </pic:nvPicPr>
                  <pic:blipFill>
                    <a:blip r:embed="rId4"/>
                    <a:stretch>
                      <a:fillRect/>
                    </a:stretch>
                  </pic:blipFill>
                  <pic:spPr>
                    <a:xfrm>
                      <a:off x="0" y="0"/>
                      <a:ext cx="5295900" cy="47625"/>
                    </a:xfrm>
                    <a:prstGeom prst="rect">
                      <a:avLst/>
                    </a:prstGeom>
                    <a:noFill/>
                    <a:ln>
                      <a:noFill/>
                    </a:ln>
                  </pic:spPr>
                </pic:pic>
              </a:graphicData>
            </a:graphic>
          </wp:inline>
        </w:drawing>
      </w:r>
      <w:r>
        <w:fldChar w:fldCharType="end"/>
      </w:r>
    </w:p>
    <w:p>
      <w:pPr>
        <w:snapToGrid w:val="0"/>
        <w:jc w:val="center"/>
        <w:rPr>
          <w:rFonts w:hint="eastAsia" w:ascii="仿宋_GB2312" w:hAnsi="宋体" w:eastAsia="仿宋_GB2312"/>
          <w:spacing w:val="-20"/>
          <w:sz w:val="30"/>
          <w:szCs w:val="30"/>
        </w:rPr>
      </w:pPr>
      <w:r>
        <w:rPr>
          <w:rFonts w:hint="eastAsia" w:ascii="仿宋_GB2312" w:hAnsi="宋体" w:eastAsia="仿宋_GB2312"/>
          <w:spacing w:val="-20"/>
          <w:sz w:val="30"/>
          <w:szCs w:val="30"/>
        </w:rPr>
        <w:t xml:space="preserve"> </w:t>
      </w:r>
    </w:p>
    <w:p>
      <w:pPr>
        <w:widowControl/>
        <w:spacing w:line="360" w:lineRule="atLeast"/>
        <w:jc w:val="center"/>
        <w:textAlignment w:val="center"/>
        <w:outlineLvl w:val="0"/>
        <w:rPr>
          <w:rFonts w:hint="eastAsia" w:ascii="宋体" w:hAnsi="宋体" w:eastAsia="宋体" w:cs="宋体"/>
          <w:b/>
          <w:bCs/>
          <w:color w:val="auto"/>
          <w:kern w:val="36"/>
          <w:sz w:val="32"/>
          <w:szCs w:val="32"/>
        </w:rPr>
      </w:pPr>
    </w:p>
    <w:p>
      <w:pPr>
        <w:widowControl/>
        <w:spacing w:line="360" w:lineRule="atLeast"/>
        <w:jc w:val="center"/>
        <w:textAlignment w:val="center"/>
        <w:outlineLvl w:val="0"/>
        <w:rPr>
          <w:rFonts w:hint="eastAsia" w:ascii="宋体" w:hAnsi="宋体" w:eastAsia="宋体" w:cs="宋体"/>
          <w:b/>
          <w:bCs/>
          <w:color w:val="auto"/>
          <w:kern w:val="36"/>
          <w:sz w:val="32"/>
          <w:szCs w:val="32"/>
        </w:rPr>
      </w:pPr>
      <w:r>
        <w:rPr>
          <w:rFonts w:hint="eastAsia" w:ascii="宋体" w:hAnsi="宋体" w:eastAsia="宋体" w:cs="宋体"/>
          <w:b/>
          <w:bCs/>
          <w:color w:val="auto"/>
          <w:kern w:val="36"/>
          <w:sz w:val="32"/>
          <w:szCs w:val="32"/>
        </w:rPr>
        <w:t>关于</w:t>
      </w:r>
      <w:r>
        <w:rPr>
          <w:rFonts w:hint="eastAsia" w:ascii="宋体" w:hAnsi="宋体" w:eastAsia="宋体" w:cs="宋体"/>
          <w:b/>
          <w:bCs/>
          <w:color w:val="auto"/>
          <w:kern w:val="36"/>
          <w:sz w:val="32"/>
          <w:szCs w:val="32"/>
          <w:lang w:eastAsia="zh-CN"/>
        </w:rPr>
        <w:t>做好</w:t>
      </w:r>
      <w:r>
        <w:rPr>
          <w:rFonts w:hint="eastAsia" w:ascii="宋体" w:hAnsi="宋体" w:eastAsia="宋体" w:cs="宋体"/>
          <w:b/>
          <w:bCs/>
          <w:color w:val="auto"/>
          <w:kern w:val="36"/>
          <w:sz w:val="32"/>
          <w:szCs w:val="32"/>
        </w:rPr>
        <w:t>202</w:t>
      </w:r>
      <w:r>
        <w:rPr>
          <w:rFonts w:hint="eastAsia" w:ascii="宋体" w:hAnsi="宋体" w:eastAsia="宋体" w:cs="宋体"/>
          <w:b/>
          <w:bCs/>
          <w:color w:val="auto"/>
          <w:kern w:val="36"/>
          <w:sz w:val="32"/>
          <w:szCs w:val="32"/>
          <w:lang w:val="en-US" w:eastAsia="zh-CN"/>
        </w:rPr>
        <w:t>3</w:t>
      </w:r>
      <w:r>
        <w:rPr>
          <w:rFonts w:hint="eastAsia" w:ascii="宋体" w:hAnsi="宋体" w:eastAsia="宋体" w:cs="宋体"/>
          <w:b/>
          <w:bCs/>
          <w:color w:val="auto"/>
          <w:kern w:val="36"/>
          <w:sz w:val="32"/>
          <w:szCs w:val="32"/>
        </w:rPr>
        <w:t>年度广东省工程系列</w:t>
      </w:r>
      <w:r>
        <w:rPr>
          <w:rFonts w:hint="eastAsia" w:ascii="宋体" w:hAnsi="宋体" w:eastAsia="宋体" w:cs="宋体"/>
          <w:b/>
          <w:bCs/>
          <w:color w:val="auto"/>
          <w:kern w:val="36"/>
          <w:sz w:val="32"/>
          <w:szCs w:val="32"/>
          <w:lang w:eastAsia="zh-CN"/>
        </w:rPr>
        <w:t>石油和化工</w:t>
      </w:r>
      <w:r>
        <w:rPr>
          <w:rFonts w:hint="eastAsia" w:ascii="宋体" w:hAnsi="宋体" w:eastAsia="宋体" w:cs="宋体"/>
          <w:b/>
          <w:bCs/>
          <w:color w:val="auto"/>
          <w:kern w:val="36"/>
          <w:sz w:val="32"/>
          <w:szCs w:val="32"/>
        </w:rPr>
        <w:t>专业</w:t>
      </w:r>
    </w:p>
    <w:p>
      <w:pPr>
        <w:widowControl/>
        <w:spacing w:line="360" w:lineRule="atLeast"/>
        <w:jc w:val="center"/>
        <w:textAlignment w:val="center"/>
        <w:outlineLvl w:val="0"/>
        <w:rPr>
          <w:rFonts w:hint="eastAsia" w:ascii="宋体" w:hAnsi="宋体" w:eastAsia="宋体" w:cs="宋体"/>
          <w:b/>
          <w:bCs/>
          <w:color w:val="auto"/>
          <w:kern w:val="36"/>
          <w:sz w:val="32"/>
          <w:szCs w:val="32"/>
        </w:rPr>
      </w:pPr>
      <w:r>
        <w:rPr>
          <w:rFonts w:hint="eastAsia" w:ascii="宋体" w:hAnsi="宋体" w:eastAsia="宋体" w:cs="宋体"/>
          <w:b/>
          <w:bCs/>
          <w:color w:val="auto"/>
          <w:kern w:val="36"/>
          <w:sz w:val="32"/>
          <w:szCs w:val="32"/>
        </w:rPr>
        <w:t>初次职称考核认定</w:t>
      </w:r>
      <w:r>
        <w:rPr>
          <w:rFonts w:hint="eastAsia" w:ascii="宋体" w:hAnsi="宋体" w:eastAsia="宋体" w:cs="宋体"/>
          <w:b/>
          <w:bCs/>
          <w:color w:val="auto"/>
          <w:kern w:val="36"/>
          <w:sz w:val="32"/>
          <w:szCs w:val="32"/>
          <w:lang w:eastAsia="zh-CN"/>
        </w:rPr>
        <w:t>工作</w:t>
      </w:r>
      <w:r>
        <w:rPr>
          <w:rFonts w:hint="eastAsia" w:ascii="宋体" w:hAnsi="宋体" w:eastAsia="宋体" w:cs="宋体"/>
          <w:b/>
          <w:bCs/>
          <w:color w:val="auto"/>
          <w:kern w:val="36"/>
          <w:sz w:val="32"/>
          <w:szCs w:val="32"/>
        </w:rPr>
        <w:t>的通知</w:t>
      </w:r>
    </w:p>
    <w:p>
      <w:pPr>
        <w:widowControl/>
        <w:spacing w:line="450" w:lineRule="atLeast"/>
        <w:jc w:val="center"/>
        <w:rPr>
          <w:rFonts w:ascii="Helvetica" w:hAnsi="Helvetica" w:eastAsia="宋体" w:cs="Helvetica"/>
          <w:color w:val="999999"/>
          <w:kern w:val="0"/>
          <w:szCs w:val="21"/>
        </w:rPr>
      </w:pPr>
    </w:p>
    <w:p>
      <w:pPr>
        <w:bidi w:val="0"/>
        <w:ind w:left="15" w:leftChars="0" w:hanging="15" w:hangingChars="5"/>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lang w:eastAsia="zh-CN"/>
        </w:rPr>
        <w:t>全省石油化工企、事业和各有关单位</w:t>
      </w:r>
      <w:r>
        <w:rPr>
          <w:rFonts w:hint="eastAsia" w:ascii="宋体" w:hAnsi="宋体" w:eastAsia="宋体" w:cs="宋体"/>
          <w:color w:val="000000"/>
          <w:kern w:val="0"/>
          <w:sz w:val="30"/>
          <w:szCs w:val="30"/>
        </w:rPr>
        <w:t>：</w:t>
      </w:r>
    </w:p>
    <w:p>
      <w:pPr>
        <w:bidi w:val="0"/>
        <w:ind w:left="15" w:leftChars="0" w:hanging="15" w:hangingChars="5"/>
        <w:jc w:val="left"/>
        <w:rPr>
          <w:rFonts w:hint="eastAsia" w:ascii="宋体" w:hAnsi="宋体" w:eastAsia="宋体" w:cs="宋体"/>
          <w:color w:val="000000"/>
          <w:kern w:val="0"/>
          <w:sz w:val="30"/>
          <w:szCs w:val="30"/>
          <w:lang w:val="en-US" w:eastAsia="zh-CN"/>
        </w:rPr>
      </w:pPr>
      <w:r>
        <w:rPr>
          <w:rFonts w:hint="eastAsia" w:ascii="宋体" w:hAnsi="宋体" w:eastAsia="宋体" w:cs="宋体"/>
          <w:color w:val="000000"/>
          <w:kern w:val="0"/>
          <w:sz w:val="30"/>
          <w:szCs w:val="30"/>
          <w:lang w:val="en-US" w:eastAsia="zh-CN"/>
        </w:rPr>
        <w:t xml:space="preserve">    根据广东省人社厅《关于印发广东省职称评审管理服务实施办法及配套规定的通知》（粤人社规〔2020〕33号）文件中《广东省初次职称考核认定规定》和《关于做好2023年度职称评审工作的通知》(粤人社发〔2023〕32号)文件的总体工作部署，现就做好2023年度广东省工程系列石油化工专业初次职称考核认定工作的有关事项通知如下：</w:t>
      </w:r>
    </w:p>
    <w:p>
      <w:pPr>
        <w:bidi w:val="0"/>
        <w:ind w:firstLine="602" w:firstLineChars="200"/>
        <w:jc w:val="left"/>
        <w:rPr>
          <w:rFonts w:hint="eastAsia" w:ascii="宋体" w:hAnsi="宋体" w:eastAsia="宋体" w:cs="宋体"/>
          <w:b/>
          <w:bCs/>
          <w:color w:val="000000"/>
          <w:kern w:val="0"/>
          <w:sz w:val="30"/>
          <w:szCs w:val="30"/>
          <w:shd w:val="clear" w:color="auto" w:fill="FFFFFF"/>
          <w:lang w:eastAsia="zh-CN"/>
        </w:rPr>
      </w:pPr>
      <w:r>
        <w:rPr>
          <w:rFonts w:hint="eastAsia" w:ascii="宋体" w:hAnsi="宋体" w:eastAsia="宋体" w:cs="宋体"/>
          <w:b/>
          <w:bCs/>
          <w:color w:val="000000"/>
          <w:kern w:val="0"/>
          <w:sz w:val="30"/>
          <w:szCs w:val="30"/>
          <w:shd w:val="clear" w:color="auto" w:fill="FFFFFF"/>
        </w:rPr>
        <w:t>一、申报范围</w:t>
      </w:r>
    </w:p>
    <w:p>
      <w:pPr>
        <w:bidi w:val="0"/>
        <w:ind w:firstLine="600" w:firstLineChars="200"/>
        <w:jc w:val="left"/>
        <w:rPr>
          <w:rFonts w:hint="eastAsia" w:ascii="宋体" w:hAnsi="宋体" w:eastAsia="宋体" w:cs="宋体"/>
          <w:color w:val="000000"/>
          <w:kern w:val="0"/>
          <w:sz w:val="30"/>
          <w:szCs w:val="30"/>
          <w:lang w:eastAsia="zh-CN"/>
        </w:rPr>
      </w:pPr>
      <w:r>
        <w:rPr>
          <w:rFonts w:hint="eastAsia" w:ascii="宋体" w:hAnsi="宋体" w:eastAsia="宋体" w:cs="宋体"/>
          <w:color w:val="000000"/>
          <w:kern w:val="0"/>
          <w:sz w:val="30"/>
          <w:szCs w:val="30"/>
        </w:rPr>
        <w:t>初次职称考核认定对象范围，包括在全省各种所有制的企业、事业单位、社会团体、个体经济组织等用人单位（以下简称用人单位）中从事专业技术工作，具备国家承认的博士研究生、硕士研究生、大学本科、大学专科、中专毕业等学历的全日制普通大中专院校毕业生，以及技工院校毕业生。考核认定的职称层级范围包括员级、助理级、中级三个层级。</w:t>
      </w:r>
    </w:p>
    <w:p>
      <w:pPr>
        <w:bidi w:val="0"/>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 xml:space="preserve"> </w:t>
      </w:r>
      <w:r>
        <w:rPr>
          <w:rFonts w:hint="eastAsia" w:ascii="宋体" w:hAnsi="宋体" w:eastAsia="宋体" w:cs="宋体"/>
          <w:b/>
          <w:bCs/>
          <w:color w:val="000000"/>
          <w:kern w:val="0"/>
          <w:sz w:val="30"/>
          <w:szCs w:val="30"/>
        </w:rPr>
        <w:t>二、申报认定条件</w:t>
      </w:r>
    </w:p>
    <w:tbl>
      <w:tblPr>
        <w:tblStyle w:val="5"/>
        <w:tblpPr w:leftFromText="180" w:rightFromText="180" w:vertAnchor="page" w:horzAnchor="page" w:tblpX="1802" w:tblpY="1686"/>
        <w:tblOverlap w:val="never"/>
        <w:tblW w:w="864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32"/>
        <w:gridCol w:w="4340"/>
        <w:gridCol w:w="28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1432" w:type="dxa"/>
            <w:noWrap w:val="0"/>
            <w:vAlign w:val="center"/>
          </w:tcPr>
          <w:p>
            <w:pPr>
              <w:pStyle w:val="9"/>
              <w:keepNext w:val="0"/>
              <w:keepLines w:val="0"/>
              <w:pageBreakBefore w:val="0"/>
              <w:widowControl w:val="0"/>
              <w:kinsoku/>
              <w:wordWrap/>
              <w:overflowPunct/>
              <w:topLinePunct w:val="0"/>
              <w:autoSpaceDE/>
              <w:autoSpaceDN/>
              <w:bidi w:val="0"/>
              <w:adjustRightInd/>
              <w:snapToGrid/>
              <w:spacing w:before="0" w:line="0" w:lineRule="atLeast"/>
              <w:jc w:val="center"/>
              <w:textAlignment w:val="auto"/>
              <w:rPr>
                <w:b/>
                <w:sz w:val="24"/>
                <w:szCs w:val="24"/>
              </w:rPr>
            </w:pPr>
            <w:r>
              <w:rPr>
                <w:b/>
                <w:bCs/>
                <w:sz w:val="24"/>
                <w:szCs w:val="24"/>
              </w:rPr>
              <w:t>认定级别</w:t>
            </w:r>
          </w:p>
        </w:tc>
        <w:tc>
          <w:tcPr>
            <w:tcW w:w="4340" w:type="dxa"/>
            <w:noWrap w:val="0"/>
            <w:vAlign w:val="center"/>
          </w:tcPr>
          <w:p>
            <w:pPr>
              <w:pStyle w:val="9"/>
              <w:keepNext w:val="0"/>
              <w:keepLines w:val="0"/>
              <w:pageBreakBefore w:val="0"/>
              <w:widowControl w:val="0"/>
              <w:kinsoku/>
              <w:wordWrap/>
              <w:overflowPunct/>
              <w:topLinePunct w:val="0"/>
              <w:autoSpaceDE/>
              <w:autoSpaceDN/>
              <w:bidi w:val="0"/>
              <w:adjustRightInd/>
              <w:snapToGrid/>
              <w:spacing w:before="0" w:line="0" w:lineRule="atLeast"/>
              <w:jc w:val="center"/>
              <w:textAlignment w:val="auto"/>
              <w:rPr>
                <w:b/>
                <w:sz w:val="24"/>
                <w:szCs w:val="24"/>
              </w:rPr>
            </w:pPr>
            <w:r>
              <w:rPr>
                <w:b/>
                <w:bCs/>
                <w:sz w:val="24"/>
                <w:szCs w:val="24"/>
              </w:rPr>
              <w:t>学历(学位</w:t>
            </w:r>
            <w:r>
              <w:rPr>
                <w:sz w:val="24"/>
                <w:szCs w:val="24"/>
              </w:rPr>
              <w:t>)</w:t>
            </w:r>
          </w:p>
        </w:tc>
        <w:tc>
          <w:tcPr>
            <w:tcW w:w="2868" w:type="dxa"/>
            <w:noWrap w:val="0"/>
            <w:vAlign w:val="center"/>
          </w:tcPr>
          <w:p>
            <w:pPr>
              <w:pStyle w:val="9"/>
              <w:keepNext w:val="0"/>
              <w:keepLines w:val="0"/>
              <w:pageBreakBefore w:val="0"/>
              <w:widowControl w:val="0"/>
              <w:kinsoku/>
              <w:wordWrap/>
              <w:overflowPunct/>
              <w:topLinePunct w:val="0"/>
              <w:autoSpaceDE/>
              <w:autoSpaceDN/>
              <w:bidi w:val="0"/>
              <w:adjustRightInd/>
              <w:snapToGrid/>
              <w:spacing w:before="0" w:line="0" w:lineRule="atLeast"/>
              <w:jc w:val="center"/>
              <w:textAlignment w:val="auto"/>
              <w:rPr>
                <w:b/>
                <w:sz w:val="24"/>
                <w:szCs w:val="24"/>
              </w:rPr>
            </w:pPr>
            <w:r>
              <w:rPr>
                <w:b/>
                <w:bCs/>
                <w:sz w:val="24"/>
                <w:szCs w:val="24"/>
              </w:rPr>
              <w:t>资历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1" w:hRule="atLeast"/>
        </w:trPr>
        <w:tc>
          <w:tcPr>
            <w:tcW w:w="1432" w:type="dxa"/>
            <w:vMerge w:val="restart"/>
            <w:noWrap w:val="0"/>
            <w:vAlign w:val="center"/>
          </w:tcPr>
          <w:p>
            <w:pPr>
              <w:pStyle w:val="9"/>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b/>
                <w:sz w:val="24"/>
                <w:szCs w:val="24"/>
              </w:rPr>
            </w:pPr>
            <w:r>
              <w:rPr>
                <w:b/>
                <w:bCs/>
                <w:sz w:val="24"/>
                <w:szCs w:val="24"/>
              </w:rPr>
              <w:t>员级</w:t>
            </w:r>
          </w:p>
        </w:tc>
        <w:tc>
          <w:tcPr>
            <w:tcW w:w="4340" w:type="dxa"/>
            <w:noWrap w:val="0"/>
            <w:vAlign w:val="center"/>
          </w:tcPr>
          <w:p>
            <w:pPr>
              <w:pStyle w:val="9"/>
              <w:keepNext w:val="0"/>
              <w:keepLines w:val="0"/>
              <w:pageBreakBefore w:val="0"/>
              <w:widowControl w:val="0"/>
              <w:kinsoku/>
              <w:wordWrap/>
              <w:overflowPunct/>
              <w:topLinePunct w:val="0"/>
              <w:autoSpaceDE/>
              <w:autoSpaceDN/>
              <w:bidi w:val="0"/>
              <w:adjustRightInd/>
              <w:snapToGrid/>
              <w:spacing w:before="0" w:line="0" w:lineRule="atLeast"/>
              <w:jc w:val="center"/>
              <w:textAlignment w:val="auto"/>
              <w:rPr>
                <w:sz w:val="24"/>
                <w:szCs w:val="24"/>
              </w:rPr>
            </w:pPr>
            <w:r>
              <w:rPr>
                <w:sz w:val="24"/>
                <w:szCs w:val="24"/>
              </w:rPr>
              <w:t>中专毕业后</w:t>
            </w:r>
          </w:p>
        </w:tc>
        <w:tc>
          <w:tcPr>
            <w:tcW w:w="2868" w:type="dxa"/>
            <w:vMerge w:val="restart"/>
            <w:noWrap w:val="0"/>
            <w:vAlign w:val="center"/>
          </w:tcPr>
          <w:p>
            <w:pPr>
              <w:pStyle w:val="9"/>
              <w:keepNext w:val="0"/>
              <w:keepLines w:val="0"/>
              <w:pageBreakBefore w:val="0"/>
              <w:widowControl w:val="0"/>
              <w:kinsoku/>
              <w:wordWrap/>
              <w:overflowPunct/>
              <w:topLinePunct w:val="0"/>
              <w:autoSpaceDE/>
              <w:autoSpaceDN/>
              <w:bidi w:val="0"/>
              <w:adjustRightInd/>
              <w:snapToGrid/>
              <w:spacing w:before="0" w:line="0" w:lineRule="atLeast"/>
              <w:ind w:left="108"/>
              <w:jc w:val="left"/>
              <w:textAlignment w:val="auto"/>
              <w:rPr>
                <w:rFonts w:hint="eastAsia" w:eastAsia="宋体"/>
                <w:sz w:val="24"/>
                <w:szCs w:val="24"/>
                <w:lang w:eastAsia="zh-CN"/>
              </w:rPr>
            </w:pPr>
            <w:r>
              <w:rPr>
                <w:sz w:val="24"/>
                <w:szCs w:val="24"/>
              </w:rPr>
              <w:t>从事专业技术工作 1 年以上</w:t>
            </w:r>
            <w:r>
              <w:rPr>
                <w:rFonts w:hint="eastAsia"/>
                <w:sz w:val="24"/>
                <w:szCs w:val="24"/>
                <w:lang w:eastAsia="zh-CN"/>
              </w:rPr>
              <w:t>，并取得业绩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1432" w:type="dxa"/>
            <w:vMerge w:val="continue"/>
            <w:tcBorders>
              <w:top w:val="nil"/>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sz w:val="24"/>
                <w:szCs w:val="24"/>
              </w:rPr>
            </w:pPr>
          </w:p>
        </w:tc>
        <w:tc>
          <w:tcPr>
            <w:tcW w:w="4340" w:type="dxa"/>
            <w:noWrap w:val="0"/>
            <w:vAlign w:val="center"/>
          </w:tcPr>
          <w:p>
            <w:pPr>
              <w:pStyle w:val="9"/>
              <w:keepNext w:val="0"/>
              <w:keepLines w:val="0"/>
              <w:pageBreakBefore w:val="0"/>
              <w:widowControl w:val="0"/>
              <w:kinsoku/>
              <w:wordWrap/>
              <w:overflowPunct/>
              <w:topLinePunct w:val="0"/>
              <w:autoSpaceDE/>
              <w:autoSpaceDN/>
              <w:bidi w:val="0"/>
              <w:adjustRightInd/>
              <w:snapToGrid/>
              <w:spacing w:before="0" w:line="0" w:lineRule="atLeast"/>
              <w:jc w:val="center"/>
              <w:textAlignment w:val="auto"/>
              <w:rPr>
                <w:sz w:val="24"/>
                <w:szCs w:val="24"/>
              </w:rPr>
            </w:pPr>
            <w:r>
              <w:rPr>
                <w:sz w:val="24"/>
                <w:szCs w:val="24"/>
              </w:rPr>
              <w:t>技工院校中级技工班毕业后</w:t>
            </w:r>
          </w:p>
        </w:tc>
        <w:tc>
          <w:tcPr>
            <w:tcW w:w="2868" w:type="dxa"/>
            <w:vMerge w:val="continue"/>
            <w:tcBorders>
              <w:top w:val="nil"/>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宋体" w:hAnsi="宋体" w:eastAsia="宋体" w:cs="宋体"/>
                <w:kern w:val="2"/>
                <w:sz w:val="24"/>
                <w:szCs w:val="24"/>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1" w:hRule="atLeast"/>
        </w:trPr>
        <w:tc>
          <w:tcPr>
            <w:tcW w:w="1432" w:type="dxa"/>
            <w:vMerge w:val="restart"/>
            <w:noWrap w:val="0"/>
            <w:vAlign w:val="center"/>
          </w:tcPr>
          <w:p>
            <w:pPr>
              <w:pStyle w:val="9"/>
              <w:keepNext w:val="0"/>
              <w:keepLines w:val="0"/>
              <w:pageBreakBefore w:val="0"/>
              <w:widowControl w:val="0"/>
              <w:kinsoku/>
              <w:wordWrap/>
              <w:overflowPunct/>
              <w:topLinePunct w:val="0"/>
              <w:autoSpaceDE/>
              <w:autoSpaceDN/>
              <w:bidi w:val="0"/>
              <w:adjustRightInd/>
              <w:snapToGrid/>
              <w:spacing w:before="0" w:line="0" w:lineRule="atLeast"/>
              <w:ind w:firstLine="241" w:firstLineChars="100"/>
              <w:jc w:val="both"/>
              <w:textAlignment w:val="auto"/>
              <w:rPr>
                <w:b/>
                <w:sz w:val="24"/>
                <w:szCs w:val="24"/>
              </w:rPr>
            </w:pPr>
            <w:r>
              <w:rPr>
                <w:b/>
                <w:bCs/>
                <w:sz w:val="24"/>
                <w:szCs w:val="24"/>
              </w:rPr>
              <w:t>助理级</w:t>
            </w:r>
          </w:p>
        </w:tc>
        <w:tc>
          <w:tcPr>
            <w:tcW w:w="4340" w:type="dxa"/>
            <w:noWrap w:val="0"/>
            <w:vAlign w:val="center"/>
          </w:tcPr>
          <w:p>
            <w:pPr>
              <w:pStyle w:val="9"/>
              <w:keepNext w:val="0"/>
              <w:keepLines w:val="0"/>
              <w:pageBreakBefore w:val="0"/>
              <w:widowControl w:val="0"/>
              <w:kinsoku/>
              <w:wordWrap/>
              <w:overflowPunct/>
              <w:topLinePunct w:val="0"/>
              <w:autoSpaceDE/>
              <w:autoSpaceDN/>
              <w:bidi w:val="0"/>
              <w:adjustRightInd/>
              <w:snapToGrid/>
              <w:spacing w:before="0" w:line="0" w:lineRule="atLeast"/>
              <w:jc w:val="center"/>
              <w:textAlignment w:val="auto"/>
              <w:rPr>
                <w:sz w:val="24"/>
                <w:szCs w:val="24"/>
              </w:rPr>
            </w:pPr>
            <w:r>
              <w:rPr>
                <w:sz w:val="24"/>
                <w:szCs w:val="24"/>
              </w:rPr>
              <w:t>技工院校高级技工班毕业后</w:t>
            </w:r>
          </w:p>
        </w:tc>
        <w:tc>
          <w:tcPr>
            <w:tcW w:w="2868" w:type="dxa"/>
            <w:vMerge w:val="restart"/>
            <w:noWrap w:val="0"/>
            <w:vAlign w:val="center"/>
          </w:tcPr>
          <w:p>
            <w:pPr>
              <w:pStyle w:val="9"/>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left"/>
              <w:textAlignment w:val="auto"/>
              <w:rPr>
                <w:rFonts w:ascii="宋体" w:hAnsi="宋体" w:eastAsia="宋体" w:cs="宋体"/>
                <w:kern w:val="2"/>
                <w:sz w:val="24"/>
                <w:szCs w:val="24"/>
                <w:lang w:val="zh-CN" w:eastAsia="zh-CN" w:bidi="zh-CN"/>
              </w:rPr>
            </w:pPr>
            <w:r>
              <w:rPr>
                <w:rFonts w:ascii="宋体" w:hAnsi="宋体" w:eastAsia="宋体" w:cs="宋体"/>
                <w:kern w:val="2"/>
                <w:sz w:val="24"/>
                <w:szCs w:val="24"/>
                <w:lang w:val="zh-CN" w:eastAsia="zh-CN" w:bidi="zh-CN"/>
              </w:rPr>
              <w:t>从事专业技术工作 3 年以上</w:t>
            </w:r>
            <w:r>
              <w:rPr>
                <w:rFonts w:hint="eastAsia" w:cs="宋体"/>
                <w:kern w:val="2"/>
                <w:sz w:val="24"/>
                <w:szCs w:val="24"/>
                <w:lang w:val="zh-CN" w:eastAsia="zh-CN" w:bidi="zh-CN"/>
              </w:rPr>
              <w:t>，并取得业绩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 w:hRule="atLeast"/>
        </w:trPr>
        <w:tc>
          <w:tcPr>
            <w:tcW w:w="143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sz w:val="24"/>
                <w:szCs w:val="24"/>
              </w:rPr>
            </w:pPr>
          </w:p>
        </w:tc>
        <w:tc>
          <w:tcPr>
            <w:tcW w:w="4340" w:type="dxa"/>
            <w:noWrap w:val="0"/>
            <w:vAlign w:val="center"/>
          </w:tcPr>
          <w:p>
            <w:pPr>
              <w:pStyle w:val="9"/>
              <w:keepNext w:val="0"/>
              <w:keepLines w:val="0"/>
              <w:pageBreakBefore w:val="0"/>
              <w:widowControl w:val="0"/>
              <w:kinsoku/>
              <w:wordWrap/>
              <w:overflowPunct/>
              <w:topLinePunct w:val="0"/>
              <w:autoSpaceDE/>
              <w:autoSpaceDN/>
              <w:bidi w:val="0"/>
              <w:adjustRightInd/>
              <w:snapToGrid/>
              <w:spacing w:before="0" w:line="0" w:lineRule="atLeast"/>
              <w:jc w:val="center"/>
              <w:textAlignment w:val="auto"/>
              <w:rPr>
                <w:sz w:val="24"/>
                <w:szCs w:val="24"/>
              </w:rPr>
            </w:pPr>
            <w:r>
              <w:rPr>
                <w:sz w:val="24"/>
                <w:szCs w:val="24"/>
              </w:rPr>
              <w:t>大专毕业后</w:t>
            </w:r>
          </w:p>
        </w:tc>
        <w:tc>
          <w:tcPr>
            <w:tcW w:w="2868" w:type="dxa"/>
            <w:vMerge w:val="continue"/>
            <w:tcBorders>
              <w:top w:val="nil"/>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宋体" w:hAnsi="宋体" w:eastAsia="宋体" w:cs="宋体"/>
                <w:kern w:val="2"/>
                <w:sz w:val="24"/>
                <w:szCs w:val="24"/>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trPr>
        <w:tc>
          <w:tcPr>
            <w:tcW w:w="143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sz w:val="24"/>
                <w:szCs w:val="24"/>
              </w:rPr>
            </w:pPr>
          </w:p>
        </w:tc>
        <w:tc>
          <w:tcPr>
            <w:tcW w:w="4340" w:type="dxa"/>
            <w:noWrap w:val="0"/>
            <w:vAlign w:val="center"/>
          </w:tcPr>
          <w:p>
            <w:pPr>
              <w:pStyle w:val="9"/>
              <w:keepNext w:val="0"/>
              <w:keepLines w:val="0"/>
              <w:pageBreakBefore w:val="0"/>
              <w:widowControl w:val="0"/>
              <w:kinsoku/>
              <w:wordWrap/>
              <w:overflowPunct/>
              <w:topLinePunct w:val="0"/>
              <w:autoSpaceDE/>
              <w:autoSpaceDN/>
              <w:bidi w:val="0"/>
              <w:adjustRightInd/>
              <w:snapToGrid/>
              <w:spacing w:before="0" w:line="0" w:lineRule="atLeast"/>
              <w:jc w:val="center"/>
              <w:textAlignment w:val="auto"/>
              <w:rPr>
                <w:sz w:val="24"/>
                <w:szCs w:val="24"/>
              </w:rPr>
            </w:pPr>
            <w:r>
              <w:rPr>
                <w:sz w:val="24"/>
                <w:szCs w:val="24"/>
              </w:rPr>
              <w:t>预备技师(技师)班</w:t>
            </w:r>
            <w:r>
              <w:rPr>
                <w:rFonts w:hint="eastAsia"/>
                <w:sz w:val="24"/>
                <w:szCs w:val="24"/>
                <w:lang w:eastAsia="zh-CN"/>
              </w:rPr>
              <w:t>毕业后</w:t>
            </w:r>
          </w:p>
        </w:tc>
        <w:tc>
          <w:tcPr>
            <w:tcW w:w="2868" w:type="dxa"/>
            <w:vMerge w:val="restart"/>
            <w:noWrap w:val="0"/>
            <w:vAlign w:val="center"/>
          </w:tcPr>
          <w:p>
            <w:pPr>
              <w:pStyle w:val="9"/>
              <w:keepNext w:val="0"/>
              <w:keepLines w:val="0"/>
              <w:pageBreakBefore w:val="0"/>
              <w:widowControl w:val="0"/>
              <w:kinsoku/>
              <w:wordWrap/>
              <w:overflowPunct/>
              <w:topLinePunct w:val="0"/>
              <w:autoSpaceDE/>
              <w:autoSpaceDN/>
              <w:bidi w:val="0"/>
              <w:adjustRightInd/>
              <w:snapToGrid/>
              <w:spacing w:before="0" w:line="0" w:lineRule="atLeast"/>
              <w:ind w:left="108"/>
              <w:jc w:val="left"/>
              <w:textAlignment w:val="auto"/>
              <w:rPr>
                <w:rFonts w:ascii="宋体" w:hAnsi="宋体" w:eastAsia="宋体" w:cs="宋体"/>
                <w:kern w:val="2"/>
                <w:sz w:val="24"/>
                <w:szCs w:val="24"/>
                <w:lang w:val="zh-CN" w:eastAsia="zh-CN" w:bidi="zh-CN"/>
              </w:rPr>
            </w:pPr>
            <w:r>
              <w:rPr>
                <w:rFonts w:ascii="宋体" w:hAnsi="宋体" w:eastAsia="宋体" w:cs="宋体"/>
                <w:kern w:val="2"/>
                <w:sz w:val="24"/>
                <w:szCs w:val="24"/>
                <w:lang w:val="zh-CN" w:eastAsia="zh-CN" w:bidi="zh-CN"/>
              </w:rPr>
              <w:t>从事专业或相近技术工作 1 年以上</w:t>
            </w:r>
            <w:r>
              <w:rPr>
                <w:rFonts w:hint="eastAsia" w:cs="宋体"/>
                <w:kern w:val="2"/>
                <w:sz w:val="24"/>
                <w:szCs w:val="24"/>
                <w:lang w:val="zh-CN" w:eastAsia="zh-CN" w:bidi="zh-CN"/>
              </w:rPr>
              <w:t>，并取得业绩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trPr>
        <w:tc>
          <w:tcPr>
            <w:tcW w:w="143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sz w:val="24"/>
                <w:szCs w:val="24"/>
              </w:rPr>
            </w:pPr>
          </w:p>
        </w:tc>
        <w:tc>
          <w:tcPr>
            <w:tcW w:w="4340" w:type="dxa"/>
            <w:noWrap w:val="0"/>
            <w:vAlign w:val="center"/>
          </w:tcPr>
          <w:p>
            <w:pPr>
              <w:pStyle w:val="9"/>
              <w:keepNext w:val="0"/>
              <w:keepLines w:val="0"/>
              <w:pageBreakBefore w:val="0"/>
              <w:widowControl w:val="0"/>
              <w:kinsoku/>
              <w:wordWrap/>
              <w:overflowPunct/>
              <w:topLinePunct w:val="0"/>
              <w:autoSpaceDE/>
              <w:autoSpaceDN/>
              <w:bidi w:val="0"/>
              <w:adjustRightInd/>
              <w:snapToGrid/>
              <w:spacing w:line="0" w:lineRule="atLeast"/>
              <w:jc w:val="center"/>
              <w:textAlignment w:val="auto"/>
              <w:rPr>
                <w:sz w:val="24"/>
                <w:szCs w:val="24"/>
              </w:rPr>
            </w:pPr>
            <w:r>
              <w:rPr>
                <w:sz w:val="24"/>
                <w:szCs w:val="24"/>
              </w:rPr>
              <w:t>本科毕业后</w:t>
            </w:r>
          </w:p>
        </w:tc>
        <w:tc>
          <w:tcPr>
            <w:tcW w:w="2868" w:type="dxa"/>
            <w:vMerge w:val="continue"/>
            <w:tcBorders>
              <w:top w:val="nil"/>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143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sz w:val="24"/>
                <w:szCs w:val="24"/>
              </w:rPr>
            </w:pPr>
          </w:p>
        </w:tc>
        <w:tc>
          <w:tcPr>
            <w:tcW w:w="4340" w:type="dxa"/>
            <w:noWrap w:val="0"/>
            <w:vAlign w:val="center"/>
          </w:tcPr>
          <w:p>
            <w:pPr>
              <w:pStyle w:val="9"/>
              <w:keepNext w:val="0"/>
              <w:keepLines w:val="0"/>
              <w:pageBreakBefore w:val="0"/>
              <w:widowControl w:val="0"/>
              <w:kinsoku/>
              <w:wordWrap/>
              <w:overflowPunct/>
              <w:topLinePunct w:val="0"/>
              <w:autoSpaceDE/>
              <w:autoSpaceDN/>
              <w:bidi w:val="0"/>
              <w:adjustRightInd/>
              <w:snapToGrid/>
              <w:spacing w:line="0" w:lineRule="atLeast"/>
              <w:jc w:val="center"/>
              <w:textAlignment w:val="auto"/>
              <w:rPr>
                <w:sz w:val="24"/>
                <w:szCs w:val="24"/>
              </w:rPr>
            </w:pPr>
            <w:r>
              <w:rPr>
                <w:sz w:val="24"/>
                <w:szCs w:val="24"/>
              </w:rPr>
              <w:t>获得双学士</w:t>
            </w:r>
            <w:r>
              <w:rPr>
                <w:rFonts w:hint="eastAsia"/>
                <w:sz w:val="24"/>
                <w:szCs w:val="24"/>
                <w:lang w:eastAsia="zh-CN"/>
              </w:rPr>
              <w:t>学</w:t>
            </w:r>
            <w:r>
              <w:rPr>
                <w:sz w:val="24"/>
                <w:szCs w:val="24"/>
              </w:rPr>
              <w:t>位后</w:t>
            </w:r>
          </w:p>
        </w:tc>
        <w:tc>
          <w:tcPr>
            <w:tcW w:w="2868" w:type="dxa"/>
            <w:vMerge w:val="continue"/>
            <w:tcBorders>
              <w:top w:val="nil"/>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143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sz w:val="24"/>
                <w:szCs w:val="24"/>
              </w:rPr>
            </w:pPr>
          </w:p>
        </w:tc>
        <w:tc>
          <w:tcPr>
            <w:tcW w:w="4340" w:type="dxa"/>
            <w:noWrap w:val="0"/>
            <w:vAlign w:val="center"/>
          </w:tcPr>
          <w:p>
            <w:pPr>
              <w:pStyle w:val="9"/>
              <w:keepNext w:val="0"/>
              <w:keepLines w:val="0"/>
              <w:pageBreakBefore w:val="0"/>
              <w:widowControl w:val="0"/>
              <w:kinsoku/>
              <w:wordWrap/>
              <w:overflowPunct/>
              <w:topLinePunct w:val="0"/>
              <w:autoSpaceDE/>
              <w:autoSpaceDN/>
              <w:bidi w:val="0"/>
              <w:adjustRightInd/>
              <w:snapToGrid/>
              <w:spacing w:line="0" w:lineRule="atLeast"/>
              <w:jc w:val="center"/>
              <w:textAlignment w:val="auto"/>
              <w:rPr>
                <w:sz w:val="24"/>
                <w:szCs w:val="24"/>
              </w:rPr>
            </w:pPr>
            <w:r>
              <w:rPr>
                <w:sz w:val="24"/>
                <w:szCs w:val="24"/>
              </w:rPr>
              <w:t>研究生班毕业后</w:t>
            </w:r>
          </w:p>
        </w:tc>
        <w:tc>
          <w:tcPr>
            <w:tcW w:w="2868" w:type="dxa"/>
            <w:vMerge w:val="continue"/>
            <w:tcBorders>
              <w:top w:val="nil"/>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143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sz w:val="24"/>
                <w:szCs w:val="24"/>
              </w:rPr>
            </w:pPr>
          </w:p>
        </w:tc>
        <w:tc>
          <w:tcPr>
            <w:tcW w:w="4340" w:type="dxa"/>
            <w:noWrap w:val="0"/>
            <w:vAlign w:val="center"/>
          </w:tcPr>
          <w:p>
            <w:pPr>
              <w:pStyle w:val="9"/>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eastAsia="宋体"/>
                <w:sz w:val="24"/>
                <w:szCs w:val="24"/>
                <w:lang w:eastAsia="zh-CN"/>
              </w:rPr>
            </w:pPr>
            <w:r>
              <w:rPr>
                <w:rFonts w:hint="eastAsia"/>
                <w:sz w:val="24"/>
                <w:szCs w:val="24"/>
                <w:lang w:eastAsia="zh-CN"/>
              </w:rPr>
              <w:t>硕士研究生毕业</w:t>
            </w:r>
          </w:p>
        </w:tc>
        <w:tc>
          <w:tcPr>
            <w:tcW w:w="2868" w:type="dxa"/>
            <w:tcBorders>
              <w:top w:val="nil"/>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eastAsia="宋体"/>
                <w:sz w:val="24"/>
                <w:szCs w:val="24"/>
                <w:lang w:eastAsia="zh-CN"/>
              </w:rPr>
            </w:pPr>
            <w:r>
              <w:rPr>
                <w:rFonts w:hint="eastAsia"/>
                <w:sz w:val="24"/>
                <w:szCs w:val="24"/>
                <w:lang w:eastAsia="zh-CN"/>
              </w:rPr>
              <w:t>从事专业技术工作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432" w:type="dxa"/>
            <w:vMerge w:val="restart"/>
            <w:noWrap w:val="0"/>
            <w:vAlign w:val="center"/>
          </w:tcPr>
          <w:p>
            <w:pPr>
              <w:pStyle w:val="9"/>
              <w:keepNext w:val="0"/>
              <w:keepLines w:val="0"/>
              <w:pageBreakBefore w:val="0"/>
              <w:widowControl w:val="0"/>
              <w:kinsoku/>
              <w:wordWrap/>
              <w:overflowPunct/>
              <w:topLinePunct w:val="0"/>
              <w:autoSpaceDE/>
              <w:autoSpaceDN/>
              <w:bidi w:val="0"/>
              <w:adjustRightInd/>
              <w:snapToGrid/>
              <w:spacing w:before="0" w:line="0" w:lineRule="atLeast"/>
              <w:jc w:val="center"/>
              <w:textAlignment w:val="auto"/>
              <w:rPr>
                <w:b/>
                <w:sz w:val="24"/>
                <w:szCs w:val="24"/>
              </w:rPr>
            </w:pPr>
            <w:r>
              <w:rPr>
                <w:b/>
                <w:bCs/>
                <w:sz w:val="24"/>
                <w:szCs w:val="24"/>
              </w:rPr>
              <w:t>中级</w:t>
            </w:r>
          </w:p>
        </w:tc>
        <w:tc>
          <w:tcPr>
            <w:tcW w:w="4340" w:type="dxa"/>
            <w:noWrap w:val="0"/>
            <w:vAlign w:val="center"/>
          </w:tcPr>
          <w:p>
            <w:pPr>
              <w:pStyle w:val="9"/>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sz w:val="24"/>
                <w:szCs w:val="24"/>
              </w:rPr>
            </w:pPr>
            <w:r>
              <w:rPr>
                <w:sz w:val="24"/>
                <w:szCs w:val="24"/>
              </w:rPr>
              <w:t>硕士</w:t>
            </w:r>
            <w:r>
              <w:rPr>
                <w:rFonts w:hint="eastAsia"/>
                <w:sz w:val="24"/>
                <w:szCs w:val="24"/>
                <w:lang w:eastAsia="zh-CN"/>
              </w:rPr>
              <w:t>研究生毕业</w:t>
            </w:r>
          </w:p>
        </w:tc>
        <w:tc>
          <w:tcPr>
            <w:tcW w:w="2868" w:type="dxa"/>
            <w:noWrap w:val="0"/>
            <w:vAlign w:val="center"/>
          </w:tcPr>
          <w:p>
            <w:pPr>
              <w:pStyle w:val="9"/>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left"/>
              <w:textAlignment w:val="auto"/>
              <w:rPr>
                <w:rFonts w:hint="eastAsia" w:eastAsia="宋体"/>
                <w:sz w:val="24"/>
                <w:szCs w:val="24"/>
                <w:lang w:eastAsia="zh-CN"/>
              </w:rPr>
            </w:pPr>
            <w:r>
              <w:rPr>
                <w:sz w:val="24"/>
                <w:szCs w:val="24"/>
              </w:rPr>
              <w:t>从事专业技术工作 3 年以上</w:t>
            </w:r>
            <w:r>
              <w:rPr>
                <w:rFonts w:hint="eastAsia"/>
                <w:sz w:val="24"/>
                <w:szCs w:val="24"/>
                <w:lang w:eastAsia="zh-CN"/>
              </w:rPr>
              <w:t>，并取得业绩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1432" w:type="dxa"/>
            <w:vMerge w:val="continue"/>
            <w:tcBorders>
              <w:top w:val="nil"/>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sz w:val="24"/>
                <w:szCs w:val="24"/>
              </w:rPr>
            </w:pPr>
          </w:p>
        </w:tc>
        <w:tc>
          <w:tcPr>
            <w:tcW w:w="4340" w:type="dxa"/>
            <w:noWrap w:val="0"/>
            <w:vAlign w:val="center"/>
          </w:tcPr>
          <w:p>
            <w:pPr>
              <w:pStyle w:val="9"/>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eastAsia="宋体"/>
                <w:sz w:val="24"/>
                <w:szCs w:val="24"/>
                <w:lang w:eastAsia="zh-CN"/>
              </w:rPr>
            </w:pPr>
            <w:r>
              <w:rPr>
                <w:sz w:val="24"/>
                <w:szCs w:val="24"/>
              </w:rPr>
              <w:t>博士</w:t>
            </w:r>
            <w:r>
              <w:rPr>
                <w:rFonts w:hint="eastAsia"/>
                <w:sz w:val="24"/>
                <w:szCs w:val="24"/>
                <w:lang w:eastAsia="zh-CN"/>
              </w:rPr>
              <w:t>研究生毕业</w:t>
            </w:r>
          </w:p>
        </w:tc>
        <w:tc>
          <w:tcPr>
            <w:tcW w:w="2868" w:type="dxa"/>
            <w:noWrap w:val="0"/>
            <w:vAlign w:val="center"/>
          </w:tcPr>
          <w:p>
            <w:pPr>
              <w:pStyle w:val="9"/>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left"/>
              <w:textAlignment w:val="auto"/>
              <w:rPr>
                <w:sz w:val="24"/>
                <w:szCs w:val="24"/>
              </w:rPr>
            </w:pPr>
            <w:r>
              <w:rPr>
                <w:sz w:val="24"/>
                <w:szCs w:val="24"/>
              </w:rPr>
              <w:t>从事专业技术工作</w:t>
            </w:r>
          </w:p>
        </w:tc>
      </w:tr>
    </w:tbl>
    <w:p>
      <w:pPr>
        <w:pStyle w:val="2"/>
        <w:keepNext w:val="0"/>
        <w:keepLines w:val="0"/>
        <w:pageBreakBefore w:val="0"/>
        <w:kinsoku/>
        <w:wordWrap/>
        <w:overflowPunct/>
        <w:topLinePunct w:val="0"/>
        <w:autoSpaceDE/>
        <w:autoSpaceDN/>
        <w:bidi w:val="0"/>
        <w:adjustRightInd/>
        <w:snapToGrid w:val="0"/>
        <w:spacing w:line="336" w:lineRule="auto"/>
        <w:jc w:val="left"/>
        <w:textAlignment w:val="auto"/>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申报人从事与所学专业对口或相近的专业技术工作，并符合</w:t>
      </w:r>
      <w:r>
        <w:rPr>
          <w:rFonts w:hint="eastAsia" w:ascii="宋体" w:hAnsi="宋体" w:eastAsia="宋体" w:cs="宋体"/>
          <w:color w:val="000000"/>
          <w:kern w:val="0"/>
          <w:sz w:val="30"/>
          <w:szCs w:val="30"/>
          <w:lang w:val="en-US" w:eastAsia="zh-CN"/>
        </w:rPr>
        <w:t xml:space="preserve"> </w:t>
      </w:r>
      <w:r>
        <w:rPr>
          <w:rFonts w:hint="eastAsia" w:ascii="宋体" w:hAnsi="宋体" w:eastAsia="宋体" w:cs="宋体"/>
          <w:color w:val="000000"/>
          <w:kern w:val="0"/>
          <w:sz w:val="30"/>
          <w:szCs w:val="30"/>
        </w:rPr>
        <w:t>以下条件的，可申请初次职称考核认定：</w:t>
      </w:r>
    </w:p>
    <w:p>
      <w:pPr>
        <w:pStyle w:val="2"/>
        <w:keepNext w:val="0"/>
        <w:keepLines w:val="0"/>
        <w:pageBreakBefore w:val="0"/>
        <w:kinsoku/>
        <w:wordWrap/>
        <w:overflowPunct/>
        <w:topLinePunct w:val="0"/>
        <w:autoSpaceDE/>
        <w:autoSpaceDN/>
        <w:bidi w:val="0"/>
        <w:adjustRightInd/>
        <w:snapToGrid w:val="0"/>
        <w:spacing w:line="336" w:lineRule="auto"/>
        <w:ind w:left="0" w:leftChars="0" w:firstLine="602" w:firstLineChars="200"/>
        <w:jc w:val="both"/>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下列情形之一的，不符合初次职称考核认定条件：</w:t>
      </w:r>
    </w:p>
    <w:p>
      <w:pPr>
        <w:pStyle w:val="2"/>
        <w:keepNext w:val="0"/>
        <w:keepLines w:val="0"/>
        <w:pageBreakBefore w:val="0"/>
        <w:numPr>
          <w:ilvl w:val="0"/>
          <w:numId w:val="1"/>
        </w:numPr>
        <w:kinsoku/>
        <w:wordWrap/>
        <w:overflowPunct/>
        <w:topLinePunct w:val="0"/>
        <w:autoSpaceDE/>
        <w:autoSpaceDN/>
        <w:bidi w:val="0"/>
        <w:adjustRightInd/>
        <w:snapToGrid w:val="0"/>
        <w:spacing w:line="336" w:lineRule="auto"/>
        <w:ind w:left="0" w:leftChars="0" w:firstLine="600" w:firstLineChars="200"/>
        <w:jc w:val="both"/>
        <w:textAlignment w:val="auto"/>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从事专业技术工作与所学专业不相关、不相近的；</w:t>
      </w:r>
    </w:p>
    <w:p>
      <w:pPr>
        <w:pStyle w:val="2"/>
        <w:keepNext w:val="0"/>
        <w:keepLines w:val="0"/>
        <w:pageBreakBefore w:val="0"/>
        <w:numPr>
          <w:ilvl w:val="0"/>
          <w:numId w:val="1"/>
        </w:numPr>
        <w:kinsoku/>
        <w:wordWrap/>
        <w:overflowPunct/>
        <w:topLinePunct w:val="0"/>
        <w:autoSpaceDE/>
        <w:autoSpaceDN/>
        <w:bidi w:val="0"/>
        <w:adjustRightInd/>
        <w:snapToGrid w:val="0"/>
        <w:spacing w:line="336" w:lineRule="auto"/>
        <w:ind w:left="0" w:leftChars="0" w:firstLine="600" w:firstLineChars="200"/>
        <w:jc w:val="both"/>
        <w:textAlignment w:val="auto"/>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非全日制学历的；</w:t>
      </w:r>
    </w:p>
    <w:p>
      <w:pPr>
        <w:pStyle w:val="2"/>
        <w:keepNext w:val="0"/>
        <w:keepLines w:val="0"/>
        <w:pageBreakBefore w:val="0"/>
        <w:numPr>
          <w:ilvl w:val="0"/>
          <w:numId w:val="1"/>
        </w:numPr>
        <w:kinsoku/>
        <w:wordWrap/>
        <w:overflowPunct/>
        <w:topLinePunct w:val="0"/>
        <w:autoSpaceDE/>
        <w:autoSpaceDN/>
        <w:bidi w:val="0"/>
        <w:adjustRightInd/>
        <w:snapToGrid w:val="0"/>
        <w:spacing w:line="336" w:lineRule="auto"/>
        <w:ind w:left="0" w:leftChars="0" w:firstLine="600" w:firstLineChars="200"/>
        <w:jc w:val="both"/>
        <w:textAlignment w:val="auto"/>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已取得职称的；</w:t>
      </w:r>
    </w:p>
    <w:p>
      <w:pPr>
        <w:pStyle w:val="2"/>
        <w:keepNext w:val="0"/>
        <w:keepLines w:val="0"/>
        <w:pageBreakBefore w:val="0"/>
        <w:numPr>
          <w:ilvl w:val="0"/>
          <w:numId w:val="1"/>
        </w:numPr>
        <w:kinsoku/>
        <w:wordWrap/>
        <w:overflowPunct/>
        <w:topLinePunct w:val="0"/>
        <w:autoSpaceDE/>
        <w:autoSpaceDN/>
        <w:bidi w:val="0"/>
        <w:adjustRightInd/>
        <w:snapToGrid w:val="0"/>
        <w:spacing w:line="336" w:lineRule="auto"/>
        <w:ind w:left="0" w:leftChars="0" w:firstLine="600" w:firstLineChars="200"/>
        <w:jc w:val="both"/>
        <w:textAlignment w:val="auto"/>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不服从用人单位工作安排或不胜任专业技术岗位工作的或年度考核不称职、基本称职的。</w:t>
      </w:r>
    </w:p>
    <w:p>
      <w:pPr>
        <w:keepNext w:val="0"/>
        <w:keepLines w:val="0"/>
        <w:pageBreakBefore w:val="0"/>
        <w:widowControl/>
        <w:kinsoku/>
        <w:wordWrap/>
        <w:overflowPunct/>
        <w:topLinePunct w:val="0"/>
        <w:autoSpaceDE/>
        <w:autoSpaceDN/>
        <w:bidi w:val="0"/>
        <w:adjustRightInd/>
        <w:snapToGrid w:val="0"/>
        <w:spacing w:line="336" w:lineRule="auto"/>
        <w:ind w:left="0" w:leftChars="0" w:firstLine="602" w:firstLineChars="200"/>
        <w:jc w:val="both"/>
        <w:textAlignment w:val="auto"/>
        <w:rPr>
          <w:rFonts w:hint="eastAsia" w:ascii="宋体" w:hAnsi="宋体" w:eastAsia="宋体" w:cs="宋体"/>
          <w:b/>
          <w:bCs/>
          <w:color w:val="000000"/>
          <w:kern w:val="0"/>
          <w:sz w:val="30"/>
          <w:szCs w:val="30"/>
          <w:lang w:eastAsia="zh-CN"/>
        </w:rPr>
      </w:pPr>
      <w:r>
        <w:rPr>
          <w:rFonts w:hint="eastAsia" w:ascii="宋体" w:hAnsi="宋体" w:eastAsia="宋体" w:cs="宋体"/>
          <w:b/>
          <w:bCs/>
          <w:color w:val="000000"/>
          <w:kern w:val="0"/>
          <w:sz w:val="30"/>
          <w:szCs w:val="30"/>
        </w:rPr>
        <w:t>三、认定组织及程序</w:t>
      </w:r>
    </w:p>
    <w:p>
      <w:pPr>
        <w:keepNext w:val="0"/>
        <w:keepLines w:val="0"/>
        <w:pageBreakBefore w:val="0"/>
        <w:widowControl/>
        <w:kinsoku/>
        <w:wordWrap/>
        <w:overflowPunct/>
        <w:topLinePunct w:val="0"/>
        <w:autoSpaceDE/>
        <w:autoSpaceDN/>
        <w:bidi w:val="0"/>
        <w:adjustRightInd/>
        <w:snapToGrid w:val="0"/>
        <w:spacing w:line="336" w:lineRule="auto"/>
        <w:ind w:left="0" w:leftChars="0" w:firstLine="600" w:firstLineChars="200"/>
        <w:jc w:val="both"/>
        <w:textAlignment w:val="auto"/>
        <w:rPr>
          <w:rFonts w:hint="eastAsia" w:ascii="宋体" w:hAnsi="宋体" w:eastAsia="宋体" w:cs="宋体"/>
          <w:color w:val="000000"/>
          <w:kern w:val="0"/>
          <w:sz w:val="30"/>
          <w:szCs w:val="30"/>
          <w:lang w:eastAsia="zh-CN"/>
        </w:rPr>
      </w:pPr>
      <w:r>
        <w:rPr>
          <w:rFonts w:hint="eastAsia" w:ascii="宋体" w:hAnsi="宋体" w:eastAsia="宋体" w:cs="宋体"/>
          <w:color w:val="000000"/>
          <w:kern w:val="0"/>
          <w:sz w:val="30"/>
          <w:szCs w:val="30"/>
        </w:rPr>
        <w:t>（一）个人申请。申报人向用人单位提出初次职称考核认定申请，提交符合规定的申请材料；</w:t>
      </w:r>
    </w:p>
    <w:p>
      <w:pPr>
        <w:keepNext w:val="0"/>
        <w:keepLines w:val="0"/>
        <w:pageBreakBefore w:val="0"/>
        <w:widowControl/>
        <w:kinsoku/>
        <w:wordWrap/>
        <w:overflowPunct/>
        <w:topLinePunct w:val="0"/>
        <w:autoSpaceDE/>
        <w:autoSpaceDN/>
        <w:bidi w:val="0"/>
        <w:adjustRightInd/>
        <w:snapToGrid w:val="0"/>
        <w:spacing w:line="336" w:lineRule="auto"/>
        <w:ind w:left="0" w:leftChars="0" w:firstLine="600" w:firstLineChars="200"/>
        <w:jc w:val="both"/>
        <w:textAlignment w:val="auto"/>
        <w:rPr>
          <w:rFonts w:hint="eastAsia" w:ascii="宋体" w:hAnsi="宋体" w:eastAsia="宋体" w:cs="宋体"/>
          <w:color w:val="000000"/>
          <w:kern w:val="0"/>
          <w:sz w:val="30"/>
          <w:szCs w:val="30"/>
          <w:lang w:eastAsia="zh-CN"/>
        </w:rPr>
      </w:pPr>
      <w:r>
        <w:rPr>
          <w:rFonts w:hint="eastAsia" w:ascii="宋体" w:hAnsi="宋体" w:eastAsia="宋体" w:cs="宋体"/>
          <w:color w:val="000000"/>
          <w:kern w:val="0"/>
          <w:sz w:val="30"/>
          <w:szCs w:val="30"/>
        </w:rPr>
        <w:t>（二）考核评议。用人单位对申报人提交的考核认定材料认真审核并考核评议；对考核评议通过人员，应在单位公示不少于5个工作日；</w:t>
      </w:r>
    </w:p>
    <w:p>
      <w:pPr>
        <w:keepNext w:val="0"/>
        <w:keepLines w:val="0"/>
        <w:pageBreakBefore w:val="0"/>
        <w:widowControl/>
        <w:kinsoku/>
        <w:wordWrap/>
        <w:overflowPunct/>
        <w:topLinePunct w:val="0"/>
        <w:autoSpaceDE/>
        <w:autoSpaceDN/>
        <w:bidi w:val="0"/>
        <w:adjustRightInd/>
        <w:snapToGrid w:val="0"/>
        <w:spacing w:line="336" w:lineRule="auto"/>
        <w:ind w:left="0" w:leftChars="0" w:firstLine="600" w:firstLineChars="200"/>
        <w:jc w:val="both"/>
        <w:textAlignment w:val="auto"/>
        <w:rPr>
          <w:rFonts w:hint="eastAsia" w:ascii="宋体" w:hAnsi="宋体" w:eastAsia="宋体" w:cs="宋体"/>
          <w:color w:val="000000"/>
          <w:kern w:val="0"/>
          <w:sz w:val="30"/>
          <w:szCs w:val="30"/>
          <w:lang w:eastAsia="zh-CN"/>
        </w:rPr>
      </w:pPr>
      <w:r>
        <w:rPr>
          <w:rFonts w:hint="eastAsia" w:ascii="宋体" w:hAnsi="宋体" w:eastAsia="宋体" w:cs="宋体"/>
          <w:color w:val="000000"/>
          <w:kern w:val="0"/>
          <w:sz w:val="30"/>
          <w:szCs w:val="30"/>
        </w:rPr>
        <w:t>（三）审核报送。用人单位按照管理权限，将考核评议通过、 且经公示无异议的申报人材料报送相应职称评审委员会办公室。非公有制用人单位可通过人力资源社会保障部门设立的申报点汇总后，报送相应职称评审委员会办公室；</w:t>
      </w:r>
    </w:p>
    <w:p>
      <w:pPr>
        <w:keepNext w:val="0"/>
        <w:keepLines w:val="0"/>
        <w:pageBreakBefore w:val="0"/>
        <w:widowControl/>
        <w:kinsoku/>
        <w:wordWrap/>
        <w:overflowPunct/>
        <w:topLinePunct w:val="0"/>
        <w:autoSpaceDE/>
        <w:autoSpaceDN/>
        <w:bidi w:val="0"/>
        <w:adjustRightInd/>
        <w:snapToGrid w:val="0"/>
        <w:spacing w:line="336" w:lineRule="auto"/>
        <w:ind w:left="0" w:leftChars="0" w:firstLine="600" w:firstLineChars="200"/>
        <w:jc w:val="both"/>
        <w:textAlignment w:val="auto"/>
        <w:rPr>
          <w:rFonts w:hint="eastAsia" w:ascii="宋体" w:hAnsi="宋体" w:eastAsia="宋体" w:cs="宋体"/>
          <w:color w:val="000000"/>
          <w:kern w:val="0"/>
          <w:sz w:val="30"/>
          <w:szCs w:val="30"/>
          <w:lang w:eastAsia="zh-CN"/>
        </w:rPr>
      </w:pPr>
      <w:r>
        <w:rPr>
          <w:rFonts w:hint="eastAsia" w:ascii="宋体" w:hAnsi="宋体" w:eastAsia="宋体" w:cs="宋体"/>
          <w:color w:val="000000"/>
          <w:kern w:val="0"/>
          <w:sz w:val="30"/>
          <w:szCs w:val="30"/>
        </w:rPr>
        <w:t>（四）评审认定。职称评审委员会办公室提交职称评审委员会评审认定。职称评审委员会经过评议，采取少数服从多数的原则，通过无记名投票表决，同意票数达到出席会议的评审专家总数2/3以上的即为通过；</w:t>
      </w:r>
    </w:p>
    <w:p>
      <w:pPr>
        <w:keepNext w:val="0"/>
        <w:keepLines w:val="0"/>
        <w:pageBreakBefore w:val="0"/>
        <w:widowControl/>
        <w:kinsoku/>
        <w:wordWrap/>
        <w:overflowPunct/>
        <w:topLinePunct w:val="0"/>
        <w:autoSpaceDE/>
        <w:autoSpaceDN/>
        <w:bidi w:val="0"/>
        <w:adjustRightInd/>
        <w:snapToGrid w:val="0"/>
        <w:spacing w:line="336" w:lineRule="auto"/>
        <w:ind w:left="0" w:leftChars="0" w:firstLine="600" w:firstLineChars="200"/>
        <w:jc w:val="both"/>
        <w:textAlignment w:val="auto"/>
        <w:rPr>
          <w:rFonts w:hint="eastAsia" w:ascii="宋体" w:hAnsi="宋体" w:eastAsia="宋体" w:cs="宋体"/>
          <w:color w:val="000000"/>
          <w:kern w:val="0"/>
          <w:sz w:val="30"/>
          <w:szCs w:val="30"/>
          <w:lang w:eastAsia="zh-CN"/>
        </w:rPr>
      </w:pPr>
      <w:r>
        <w:rPr>
          <w:rFonts w:hint="eastAsia" w:ascii="宋体" w:hAnsi="宋体" w:eastAsia="宋体" w:cs="宋体"/>
          <w:color w:val="000000"/>
          <w:kern w:val="0"/>
          <w:sz w:val="30"/>
          <w:szCs w:val="30"/>
        </w:rPr>
        <w:t>（五）公示。职称评审委员会办公室对认定通过人员进行不少于5个工作日的公示；</w:t>
      </w:r>
    </w:p>
    <w:p>
      <w:pPr>
        <w:keepNext w:val="0"/>
        <w:keepLines w:val="0"/>
        <w:pageBreakBefore w:val="0"/>
        <w:widowControl/>
        <w:kinsoku/>
        <w:wordWrap/>
        <w:overflowPunct/>
        <w:topLinePunct w:val="0"/>
        <w:autoSpaceDE/>
        <w:autoSpaceDN/>
        <w:bidi w:val="0"/>
        <w:adjustRightInd/>
        <w:snapToGrid w:val="0"/>
        <w:spacing w:line="336" w:lineRule="auto"/>
        <w:jc w:val="both"/>
        <w:textAlignment w:val="auto"/>
        <w:rPr>
          <w:rFonts w:hint="eastAsia" w:ascii="宋体" w:hAnsi="宋体" w:eastAsia="宋体" w:cs="宋体"/>
          <w:color w:val="000000"/>
          <w:kern w:val="0"/>
          <w:sz w:val="30"/>
          <w:szCs w:val="30"/>
          <w:lang w:eastAsia="zh-CN"/>
        </w:rPr>
      </w:pPr>
      <w:r>
        <w:rPr>
          <w:rFonts w:hint="eastAsia" w:ascii="宋体" w:hAnsi="宋体" w:eastAsia="宋体" w:cs="宋体"/>
          <w:color w:val="000000"/>
          <w:kern w:val="0"/>
          <w:sz w:val="30"/>
          <w:szCs w:val="30"/>
        </w:rPr>
        <w:t xml:space="preserve"> </w:t>
      </w:r>
      <w:r>
        <w:rPr>
          <w:rFonts w:hint="eastAsia" w:ascii="宋体" w:hAnsi="宋体" w:eastAsia="宋体" w:cs="宋体"/>
          <w:color w:val="000000"/>
          <w:kern w:val="0"/>
          <w:sz w:val="30"/>
          <w:szCs w:val="30"/>
          <w:lang w:val="en-US" w:eastAsia="zh-CN"/>
        </w:rPr>
        <w:t xml:space="preserve">  </w:t>
      </w:r>
      <w:r>
        <w:rPr>
          <w:rFonts w:hint="eastAsia" w:ascii="宋体" w:hAnsi="宋体" w:eastAsia="宋体" w:cs="宋体"/>
          <w:color w:val="000000"/>
          <w:kern w:val="0"/>
          <w:sz w:val="30"/>
          <w:szCs w:val="30"/>
        </w:rPr>
        <w:t>（六）审核确认。经公示无异议的认定通过人员，由职称评审委员会办公室报送人力资源社会保障部门审核确认。</w:t>
      </w:r>
      <w:r>
        <w:rPr>
          <w:rFonts w:hint="eastAsia" w:ascii="宋体" w:hAnsi="宋体" w:eastAsia="宋体" w:cs="宋体"/>
          <w:color w:val="000000"/>
          <w:kern w:val="0"/>
          <w:sz w:val="30"/>
          <w:szCs w:val="30"/>
          <w:lang w:eastAsia="zh-CN"/>
        </w:rPr>
        <w:t>属地</w:t>
      </w:r>
      <w:r>
        <w:rPr>
          <w:rFonts w:hint="eastAsia" w:ascii="宋体" w:hAnsi="宋体" w:eastAsia="宋体" w:cs="宋体"/>
          <w:color w:val="000000"/>
          <w:kern w:val="0"/>
          <w:sz w:val="30"/>
          <w:szCs w:val="30"/>
        </w:rPr>
        <w:t>人力资源社会保障部门</w:t>
      </w:r>
      <w:r>
        <w:rPr>
          <w:rFonts w:hint="eastAsia" w:ascii="宋体" w:hAnsi="宋体" w:eastAsia="宋体" w:cs="宋体"/>
          <w:color w:val="000000"/>
          <w:kern w:val="0"/>
          <w:sz w:val="30"/>
          <w:szCs w:val="30"/>
          <w:lang w:eastAsia="zh-CN"/>
        </w:rPr>
        <w:t>负责本地区</w:t>
      </w:r>
      <w:r>
        <w:rPr>
          <w:rFonts w:hint="eastAsia" w:ascii="宋体" w:hAnsi="宋体" w:eastAsia="宋体" w:cs="宋体"/>
          <w:color w:val="000000"/>
          <w:kern w:val="0"/>
          <w:sz w:val="30"/>
          <w:szCs w:val="30"/>
        </w:rPr>
        <w:t>审核确认后发放职称证书。公示有异议的，参照评审有关规定处理。</w:t>
      </w:r>
    </w:p>
    <w:p>
      <w:pPr>
        <w:keepNext w:val="0"/>
        <w:keepLines w:val="0"/>
        <w:pageBreakBefore w:val="0"/>
        <w:widowControl/>
        <w:kinsoku/>
        <w:wordWrap/>
        <w:overflowPunct/>
        <w:topLinePunct w:val="0"/>
        <w:autoSpaceDE/>
        <w:autoSpaceDN/>
        <w:bidi w:val="0"/>
        <w:adjustRightInd/>
        <w:snapToGrid w:val="0"/>
        <w:spacing w:line="336" w:lineRule="auto"/>
        <w:ind w:left="0" w:leftChars="0" w:firstLine="602" w:firstLineChars="200"/>
        <w:jc w:val="both"/>
        <w:textAlignment w:val="auto"/>
        <w:rPr>
          <w:rFonts w:hint="eastAsia" w:ascii="宋体" w:hAnsi="宋体" w:eastAsia="宋体" w:cs="宋体"/>
          <w:b/>
          <w:bCs/>
          <w:color w:val="000000"/>
          <w:kern w:val="0"/>
          <w:sz w:val="30"/>
          <w:szCs w:val="30"/>
          <w:lang w:eastAsia="zh-CN"/>
        </w:rPr>
      </w:pPr>
      <w:r>
        <w:rPr>
          <w:rFonts w:hint="eastAsia" w:ascii="宋体" w:hAnsi="宋体" w:eastAsia="宋体" w:cs="宋体"/>
          <w:b/>
          <w:bCs/>
          <w:color w:val="000000"/>
          <w:kern w:val="0"/>
          <w:sz w:val="30"/>
          <w:szCs w:val="30"/>
        </w:rPr>
        <w:t>四、申报认定要求</w:t>
      </w:r>
    </w:p>
    <w:p>
      <w:pPr>
        <w:keepNext w:val="0"/>
        <w:keepLines w:val="0"/>
        <w:pageBreakBefore w:val="0"/>
        <w:widowControl/>
        <w:kinsoku/>
        <w:wordWrap/>
        <w:overflowPunct/>
        <w:topLinePunct w:val="0"/>
        <w:autoSpaceDE/>
        <w:autoSpaceDN/>
        <w:bidi w:val="0"/>
        <w:adjustRightInd/>
        <w:snapToGrid w:val="0"/>
        <w:spacing w:line="336" w:lineRule="auto"/>
        <w:ind w:left="0" w:leftChars="0" w:firstLine="600" w:firstLineChars="200"/>
        <w:jc w:val="both"/>
        <w:textAlignment w:val="auto"/>
        <w:rPr>
          <w:rFonts w:hint="eastAsia" w:ascii="宋体" w:hAnsi="宋体" w:eastAsia="宋体" w:cs="宋体"/>
          <w:color w:val="000000"/>
          <w:kern w:val="0"/>
          <w:sz w:val="30"/>
          <w:szCs w:val="30"/>
          <w:lang w:eastAsia="zh-CN"/>
        </w:rPr>
      </w:pPr>
      <w:r>
        <w:rPr>
          <w:rFonts w:hint="eastAsia" w:ascii="宋体" w:hAnsi="宋体" w:eastAsia="宋体" w:cs="宋体"/>
          <w:color w:val="000000"/>
          <w:kern w:val="0"/>
          <w:sz w:val="30"/>
          <w:szCs w:val="30"/>
        </w:rPr>
        <w:t>（一）申报人应根据自己的专业技术岗位，对照《广东省初次职称考核认定规定》及《</w:t>
      </w:r>
      <w:r>
        <w:rPr>
          <w:rFonts w:hint="eastAsia" w:ascii="宋体" w:hAnsi="宋体" w:eastAsia="宋体" w:cs="宋体"/>
          <w:color w:val="000000"/>
          <w:kern w:val="0"/>
          <w:sz w:val="30"/>
          <w:szCs w:val="30"/>
          <w:lang w:eastAsia="zh-CN"/>
        </w:rPr>
        <w:t>石油化工</w:t>
      </w:r>
      <w:r>
        <w:rPr>
          <w:rFonts w:hint="eastAsia" w:ascii="宋体" w:hAnsi="宋体" w:eastAsia="宋体" w:cs="宋体"/>
          <w:color w:val="000000"/>
          <w:kern w:val="0"/>
          <w:sz w:val="30"/>
          <w:szCs w:val="30"/>
        </w:rPr>
        <w:t>专业对照表》（附件2）的相应专业条件要求，认真、客观、如实填报并一次性提交全部申报材料。</w:t>
      </w:r>
    </w:p>
    <w:p>
      <w:pPr>
        <w:keepNext w:val="0"/>
        <w:keepLines w:val="0"/>
        <w:pageBreakBefore w:val="0"/>
        <w:widowControl/>
        <w:kinsoku/>
        <w:wordWrap/>
        <w:overflowPunct/>
        <w:topLinePunct w:val="0"/>
        <w:autoSpaceDE/>
        <w:autoSpaceDN/>
        <w:bidi w:val="0"/>
        <w:adjustRightInd/>
        <w:snapToGrid w:val="0"/>
        <w:spacing w:line="336" w:lineRule="auto"/>
        <w:ind w:left="0" w:leftChars="0" w:firstLine="600" w:firstLineChars="200"/>
        <w:jc w:val="both"/>
        <w:textAlignment w:val="auto"/>
        <w:rPr>
          <w:rFonts w:hint="eastAsia" w:ascii="宋体" w:hAnsi="宋体" w:eastAsia="宋体" w:cs="宋体"/>
          <w:color w:val="000000"/>
          <w:kern w:val="0"/>
          <w:sz w:val="30"/>
          <w:szCs w:val="30"/>
          <w:lang w:eastAsia="zh-CN"/>
        </w:rPr>
      </w:pPr>
      <w:r>
        <w:rPr>
          <w:rFonts w:hint="eastAsia" w:ascii="宋体" w:hAnsi="宋体" w:eastAsia="宋体" w:cs="宋体"/>
          <w:color w:val="000000"/>
          <w:kern w:val="0"/>
          <w:sz w:val="30"/>
          <w:szCs w:val="30"/>
        </w:rPr>
        <w:t>（二）专业技术人员</w:t>
      </w:r>
      <w:r>
        <w:rPr>
          <w:rFonts w:hint="eastAsia" w:ascii="宋体" w:hAnsi="宋体" w:eastAsia="宋体" w:cs="宋体"/>
          <w:color w:val="000000"/>
          <w:kern w:val="0"/>
          <w:sz w:val="30"/>
          <w:szCs w:val="30"/>
          <w:lang w:eastAsia="zh-CN"/>
        </w:rPr>
        <w:t>按规定应通过</w:t>
      </w:r>
      <w:r>
        <w:rPr>
          <w:rFonts w:hint="eastAsia" w:ascii="宋体" w:hAnsi="宋体" w:eastAsia="宋体" w:cs="宋体"/>
          <w:color w:val="000000"/>
          <w:kern w:val="0"/>
          <w:sz w:val="30"/>
          <w:szCs w:val="30"/>
        </w:rPr>
        <w:t>“广东省专业技术人才职称管理系统”</w:t>
      </w:r>
      <w:r>
        <w:rPr>
          <w:rFonts w:hint="eastAsia" w:ascii="宋体" w:hAnsi="宋体" w:eastAsia="宋体" w:cs="宋体"/>
          <w:color w:val="000000"/>
          <w:kern w:val="0"/>
          <w:sz w:val="30"/>
          <w:szCs w:val="30"/>
          <w:lang w:eastAsia="zh-CN"/>
        </w:rPr>
        <w:t>进行</w:t>
      </w:r>
      <w:r>
        <w:rPr>
          <w:rFonts w:hint="eastAsia" w:ascii="宋体" w:hAnsi="宋体" w:eastAsia="宋体" w:cs="宋体"/>
          <w:color w:val="000000"/>
          <w:kern w:val="0"/>
          <w:sz w:val="30"/>
          <w:szCs w:val="30"/>
        </w:rPr>
        <w:t>网上申报（网址：</w:t>
      </w:r>
      <w:r>
        <w:rPr>
          <w:rStyle w:val="10"/>
          <w:rFonts w:hint="eastAsia" w:ascii="宋体" w:hAnsi="宋体" w:eastAsia="宋体" w:cs="宋体"/>
          <w:sz w:val="30"/>
          <w:szCs w:val="30"/>
          <w:lang w:val="en-US" w:eastAsia="zh-CN"/>
        </w:rPr>
        <w:t>http://ggfw.hrss.gd.gov.cn/gdweb/ggfw/web/pub/ggfwzyjs.do</w:t>
      </w:r>
      <w:r>
        <w:rPr>
          <w:rFonts w:hint="eastAsia" w:ascii="宋体" w:hAnsi="宋体" w:eastAsia="宋体" w:cs="宋体"/>
          <w:color w:val="000000"/>
          <w:kern w:val="0"/>
          <w:sz w:val="30"/>
          <w:szCs w:val="30"/>
        </w:rPr>
        <w:t>），广东省初次职称考核认定申报表统一使用省人力资源社会保障厅制作的表格，通过《广东省专业技术人才职称管理系统》表格下载栏目下载。逾期未通过系统提交申报记录的将无法继续参加本年度职称认定。同时，纸质版申报材料须按程序在受理材料期限内报送至我评委会评审。</w:t>
      </w:r>
    </w:p>
    <w:p>
      <w:pPr>
        <w:keepNext w:val="0"/>
        <w:keepLines w:val="0"/>
        <w:pageBreakBefore w:val="0"/>
        <w:widowControl/>
        <w:kinsoku/>
        <w:wordWrap/>
        <w:overflowPunct/>
        <w:topLinePunct w:val="0"/>
        <w:autoSpaceDE/>
        <w:autoSpaceDN/>
        <w:bidi w:val="0"/>
        <w:adjustRightInd/>
        <w:snapToGrid w:val="0"/>
        <w:spacing w:line="336" w:lineRule="auto"/>
        <w:ind w:left="0" w:leftChars="0" w:firstLine="600" w:firstLineChars="200"/>
        <w:jc w:val="both"/>
        <w:textAlignment w:val="auto"/>
        <w:rPr>
          <w:rFonts w:hint="eastAsia" w:ascii="宋体" w:hAnsi="宋体" w:eastAsia="宋体" w:cs="宋体"/>
          <w:color w:val="000000"/>
          <w:kern w:val="0"/>
          <w:sz w:val="30"/>
          <w:szCs w:val="30"/>
          <w:lang w:eastAsia="zh-CN"/>
        </w:rPr>
      </w:pPr>
      <w:r>
        <w:rPr>
          <w:rFonts w:hint="eastAsia" w:ascii="宋体" w:hAnsi="宋体" w:eastAsia="宋体" w:cs="宋体"/>
          <w:color w:val="000000"/>
          <w:kern w:val="0"/>
          <w:sz w:val="30"/>
          <w:szCs w:val="30"/>
        </w:rPr>
        <w:t>（三）申报人所在单位要认真审查申报材料。</w:t>
      </w:r>
    </w:p>
    <w:p>
      <w:pPr>
        <w:keepNext w:val="0"/>
        <w:keepLines w:val="0"/>
        <w:pageBreakBefore w:val="0"/>
        <w:widowControl/>
        <w:kinsoku/>
        <w:wordWrap/>
        <w:overflowPunct/>
        <w:topLinePunct w:val="0"/>
        <w:autoSpaceDE/>
        <w:autoSpaceDN/>
        <w:bidi w:val="0"/>
        <w:adjustRightInd/>
        <w:snapToGrid w:val="0"/>
        <w:spacing w:line="336" w:lineRule="auto"/>
        <w:ind w:left="0" w:leftChars="0" w:firstLine="600" w:firstLineChars="200"/>
        <w:jc w:val="both"/>
        <w:textAlignment w:val="auto"/>
        <w:rPr>
          <w:rFonts w:hint="eastAsia" w:ascii="宋体" w:hAnsi="宋体" w:eastAsia="宋体" w:cs="宋体"/>
          <w:color w:val="000000"/>
          <w:kern w:val="0"/>
          <w:sz w:val="30"/>
          <w:szCs w:val="30"/>
          <w:lang w:eastAsia="zh-CN"/>
        </w:rPr>
      </w:pPr>
      <w:r>
        <w:rPr>
          <w:rFonts w:hint="eastAsia" w:ascii="宋体" w:hAnsi="宋体" w:eastAsia="宋体" w:cs="宋体"/>
          <w:color w:val="000000"/>
          <w:kern w:val="0"/>
          <w:sz w:val="30"/>
          <w:szCs w:val="30"/>
        </w:rPr>
        <w:t>专业技术人才应通过其所在单位申报，按规定程序报送评委会，申报人所在单位要认真审查申报材料的合法性、真实性、完整性和时效性并做好评前公示工作。对不符合申报条件的材料，应及时退回并向申报人说明原因。</w:t>
      </w:r>
    </w:p>
    <w:p>
      <w:pPr>
        <w:keepNext w:val="0"/>
        <w:keepLines w:val="0"/>
        <w:pageBreakBefore w:val="0"/>
        <w:widowControl/>
        <w:kinsoku/>
        <w:wordWrap/>
        <w:overflowPunct/>
        <w:topLinePunct w:val="0"/>
        <w:autoSpaceDE/>
        <w:autoSpaceDN/>
        <w:bidi w:val="0"/>
        <w:adjustRightInd/>
        <w:snapToGrid w:val="0"/>
        <w:spacing w:line="336" w:lineRule="auto"/>
        <w:ind w:left="0" w:leftChars="0" w:firstLine="600" w:firstLineChars="200"/>
        <w:jc w:val="both"/>
        <w:textAlignment w:val="auto"/>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（四）初次职称考核认定申报人应当提交以下材料：</w:t>
      </w:r>
    </w:p>
    <w:p>
      <w:pPr>
        <w:keepNext w:val="0"/>
        <w:keepLines w:val="0"/>
        <w:pageBreakBefore w:val="0"/>
        <w:widowControl w:val="0"/>
        <w:kinsoku/>
        <w:wordWrap/>
        <w:overflowPunct/>
        <w:topLinePunct w:val="0"/>
        <w:autoSpaceDE/>
        <w:autoSpaceDN/>
        <w:bidi w:val="0"/>
        <w:adjustRightInd/>
        <w:snapToGrid w:val="0"/>
        <w:spacing w:line="336" w:lineRule="auto"/>
        <w:ind w:left="0" w:leftChars="0"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1、初次职称考核认定申报表一式1份。</w:t>
      </w:r>
    </w:p>
    <w:p>
      <w:pPr>
        <w:keepNext w:val="0"/>
        <w:keepLines w:val="0"/>
        <w:pageBreakBefore w:val="0"/>
        <w:widowControl w:val="0"/>
        <w:kinsoku/>
        <w:wordWrap/>
        <w:overflowPunct/>
        <w:topLinePunct w:val="0"/>
        <w:autoSpaceDE/>
        <w:autoSpaceDN/>
        <w:bidi w:val="0"/>
        <w:adjustRightInd/>
        <w:snapToGrid w:val="0"/>
        <w:spacing w:line="336" w:lineRule="auto"/>
        <w:ind w:left="0" w:leftChars="0"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2、学历证书（学位证书）复印件1份。</w:t>
      </w:r>
    </w:p>
    <w:p>
      <w:pPr>
        <w:keepNext w:val="0"/>
        <w:keepLines w:val="0"/>
        <w:pageBreakBefore w:val="0"/>
        <w:widowControl w:val="0"/>
        <w:kinsoku/>
        <w:wordWrap/>
        <w:overflowPunct/>
        <w:topLinePunct w:val="0"/>
        <w:autoSpaceDE/>
        <w:autoSpaceDN/>
        <w:bidi w:val="0"/>
        <w:adjustRightInd/>
        <w:snapToGrid w:val="0"/>
        <w:spacing w:line="336" w:lineRule="auto"/>
        <w:ind w:left="0" w:leftChars="0"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3、有效身份证复印件1份。</w:t>
      </w:r>
    </w:p>
    <w:p>
      <w:pPr>
        <w:keepNext w:val="0"/>
        <w:keepLines w:val="0"/>
        <w:pageBreakBefore w:val="0"/>
        <w:widowControl w:val="0"/>
        <w:kinsoku/>
        <w:wordWrap/>
        <w:overflowPunct/>
        <w:topLinePunct w:val="0"/>
        <w:autoSpaceDE/>
        <w:autoSpaceDN/>
        <w:bidi w:val="0"/>
        <w:adjustRightInd/>
        <w:snapToGrid w:val="0"/>
        <w:spacing w:line="336" w:lineRule="auto"/>
        <w:ind w:left="0" w:leftChars="0"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4、提交真实反映本人业绩能力水平的佐证材料1份。用人单位负责对本单位申请初次职称考核认定的专业技术人才进行考核评议并提供考核评议意见。</w:t>
      </w:r>
    </w:p>
    <w:p>
      <w:pPr>
        <w:keepNext w:val="0"/>
        <w:keepLines w:val="0"/>
        <w:pageBreakBefore w:val="0"/>
        <w:widowControl w:val="0"/>
        <w:kinsoku/>
        <w:wordWrap/>
        <w:overflowPunct/>
        <w:topLinePunct w:val="0"/>
        <w:autoSpaceDE/>
        <w:autoSpaceDN/>
        <w:bidi w:val="0"/>
        <w:adjustRightInd/>
        <w:snapToGrid w:val="0"/>
        <w:spacing w:line="336" w:lineRule="auto"/>
        <w:ind w:left="0" w:leftChars="0"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5、申报人提交的所有复印件均须经本单位人事部门审核验证后，加盖单位公章，并由经办人签名并注明核对时间。</w:t>
      </w:r>
    </w:p>
    <w:p>
      <w:pPr>
        <w:keepNext w:val="0"/>
        <w:keepLines w:val="0"/>
        <w:pageBreakBefore w:val="0"/>
        <w:widowControl w:val="0"/>
        <w:kinsoku/>
        <w:wordWrap/>
        <w:overflowPunct/>
        <w:topLinePunct w:val="0"/>
        <w:autoSpaceDE/>
        <w:autoSpaceDN/>
        <w:bidi w:val="0"/>
        <w:adjustRightInd/>
        <w:snapToGrid w:val="0"/>
        <w:spacing w:line="336" w:lineRule="auto"/>
        <w:ind w:left="0" w:leftChars="0" w:firstLine="600" w:firstLineChars="200"/>
        <w:jc w:val="both"/>
        <w:textAlignment w:val="auto"/>
        <w:rPr>
          <w:rFonts w:hint="eastAsia" w:ascii="宋体" w:hAnsi="宋体" w:eastAsia="宋体" w:cs="宋体"/>
          <w:kern w:val="0"/>
          <w:sz w:val="30"/>
          <w:szCs w:val="30"/>
        </w:rPr>
      </w:pPr>
      <w:r>
        <w:rPr>
          <w:rFonts w:hint="eastAsia" w:ascii="宋体" w:hAnsi="宋体" w:eastAsia="宋体" w:cs="宋体"/>
          <w:sz w:val="30"/>
          <w:szCs w:val="30"/>
        </w:rPr>
        <w:t>6、</w:t>
      </w:r>
      <w:r>
        <w:rPr>
          <w:rFonts w:hint="eastAsia" w:ascii="宋体" w:hAnsi="宋体" w:eastAsia="宋体" w:cs="宋体"/>
          <w:sz w:val="30"/>
          <w:szCs w:val="30"/>
          <w:shd w:val="clear" w:color="auto" w:fill="FFFFFF"/>
        </w:rPr>
        <w:t>提交申报材料时，一并提交与个人工作经历相同的连续半年以上的社保凭证原件或人事主管部门（档案保管部门）出具的在职证明等相关在职在岗证明材料。</w:t>
      </w:r>
      <w:r>
        <w:rPr>
          <w:rFonts w:hint="eastAsia" w:ascii="宋体" w:hAnsi="宋体" w:eastAsia="宋体" w:cs="宋体"/>
          <w:kern w:val="0"/>
          <w:sz w:val="30"/>
          <w:szCs w:val="30"/>
        </w:rPr>
        <w:t>社保凭证网上彩色打印（带水印视为原件）。</w:t>
      </w:r>
    </w:p>
    <w:p>
      <w:pPr>
        <w:keepNext w:val="0"/>
        <w:keepLines w:val="0"/>
        <w:pageBreakBefore w:val="0"/>
        <w:widowControl w:val="0"/>
        <w:kinsoku/>
        <w:wordWrap/>
        <w:overflowPunct/>
        <w:topLinePunct w:val="0"/>
        <w:autoSpaceDE/>
        <w:autoSpaceDN/>
        <w:bidi w:val="0"/>
        <w:adjustRightInd/>
        <w:snapToGrid w:val="0"/>
        <w:spacing w:line="336" w:lineRule="auto"/>
        <w:ind w:left="0" w:leftChars="0" w:firstLine="600" w:firstLineChars="200"/>
        <w:jc w:val="both"/>
        <w:textAlignment w:val="auto"/>
        <w:rPr>
          <w:rFonts w:hint="eastAsia" w:ascii="宋体" w:hAnsi="宋体" w:eastAsia="宋体" w:cs="宋体"/>
          <w:sz w:val="30"/>
          <w:szCs w:val="30"/>
        </w:rPr>
      </w:pPr>
      <w:r>
        <w:rPr>
          <w:rFonts w:hint="eastAsia" w:ascii="宋体" w:hAnsi="宋体" w:eastAsia="宋体" w:cs="宋体"/>
          <w:sz w:val="30"/>
          <w:szCs w:val="30"/>
        </w:rPr>
        <w:t>7、提交《专业技术工作报告》</w:t>
      </w:r>
      <w:r>
        <w:rPr>
          <w:rFonts w:hint="eastAsia" w:ascii="宋体" w:hAnsi="宋体" w:eastAsia="宋体" w:cs="宋体"/>
          <w:sz w:val="30"/>
          <w:szCs w:val="30"/>
          <w:lang w:val="en-US" w:eastAsia="zh-CN"/>
        </w:rPr>
        <w:t>1</w:t>
      </w:r>
      <w:r>
        <w:rPr>
          <w:rFonts w:hint="eastAsia" w:ascii="宋体" w:hAnsi="宋体" w:eastAsia="宋体" w:cs="宋体"/>
          <w:sz w:val="30"/>
          <w:szCs w:val="30"/>
        </w:rPr>
        <w:t>份，最后要有本人署名。</w:t>
      </w:r>
    </w:p>
    <w:p>
      <w:pPr>
        <w:keepNext w:val="0"/>
        <w:keepLines w:val="0"/>
        <w:pageBreakBefore w:val="0"/>
        <w:widowControl w:val="0"/>
        <w:kinsoku/>
        <w:wordWrap/>
        <w:overflowPunct/>
        <w:topLinePunct w:val="0"/>
        <w:autoSpaceDE/>
        <w:autoSpaceDN/>
        <w:bidi w:val="0"/>
        <w:adjustRightInd/>
        <w:snapToGrid w:val="0"/>
        <w:spacing w:line="336" w:lineRule="auto"/>
        <w:ind w:left="0" w:leftChars="0" w:firstLine="600" w:firstLineChars="200"/>
        <w:jc w:val="both"/>
        <w:textAlignment w:val="auto"/>
        <w:rPr>
          <w:rFonts w:hint="eastAsia" w:ascii="宋体" w:hAnsi="宋体" w:eastAsia="宋体" w:cs="宋体"/>
          <w:sz w:val="30"/>
          <w:szCs w:val="30"/>
          <w:lang w:eastAsia="zh-CN"/>
        </w:rPr>
      </w:pPr>
      <w:r>
        <w:rPr>
          <w:rFonts w:hint="eastAsia" w:ascii="宋体" w:hAnsi="宋体" w:eastAsia="宋体" w:cs="宋体"/>
          <w:sz w:val="30"/>
          <w:szCs w:val="30"/>
        </w:rPr>
        <w:t>8、硕士研究生、博士研究生认定中级职称者应在具有CN或ISSN刊号的专业期刊上发表与申报的专业相关且具有一定学术水平或实用价值的论文1篇。</w:t>
      </w:r>
      <w:r>
        <w:rPr>
          <w:rFonts w:hint="eastAsia" w:ascii="宋体" w:hAnsi="宋体" w:eastAsia="宋体" w:cs="宋体"/>
          <w:sz w:val="30"/>
          <w:szCs w:val="30"/>
          <w:lang w:eastAsia="zh-CN"/>
        </w:rPr>
        <w:t>并附论文鉴定表（见附件）。</w:t>
      </w:r>
    </w:p>
    <w:p>
      <w:pPr>
        <w:pStyle w:val="2"/>
        <w:keepNext w:val="0"/>
        <w:keepLines w:val="0"/>
        <w:pageBreakBefore w:val="0"/>
        <w:widowControl w:val="0"/>
        <w:kinsoku/>
        <w:wordWrap/>
        <w:overflowPunct/>
        <w:topLinePunct w:val="0"/>
        <w:autoSpaceDE/>
        <w:autoSpaceDN/>
        <w:bidi w:val="0"/>
        <w:adjustRightInd/>
        <w:snapToGrid w:val="0"/>
        <w:spacing w:line="336" w:lineRule="auto"/>
        <w:ind w:left="0" w:leftChars="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9、填写提交XXXX年度</w:t>
      </w:r>
      <w:r>
        <w:rPr>
          <w:rFonts w:hint="eastAsia" w:ascii="宋体" w:hAnsi="宋体" w:eastAsia="宋体" w:cs="宋体"/>
          <w:color w:val="000000"/>
          <w:kern w:val="0"/>
          <w:sz w:val="30"/>
          <w:szCs w:val="30"/>
        </w:rPr>
        <w:t>广东省</w:t>
      </w:r>
      <w:r>
        <w:rPr>
          <w:rFonts w:hint="eastAsia" w:ascii="宋体" w:hAnsi="宋体" w:eastAsia="宋体" w:cs="宋体"/>
          <w:color w:val="000000"/>
          <w:kern w:val="0"/>
          <w:sz w:val="30"/>
          <w:szCs w:val="30"/>
          <w:lang w:eastAsia="zh-CN"/>
        </w:rPr>
        <w:t>石油化工专业初次考核认定资格申报一览表（中级、初级）</w:t>
      </w:r>
      <w:r>
        <w:rPr>
          <w:rFonts w:hint="eastAsia" w:ascii="宋体" w:hAnsi="宋体" w:eastAsia="宋体" w:cs="宋体"/>
          <w:sz w:val="30"/>
          <w:szCs w:val="30"/>
          <w:lang w:val="en-US" w:eastAsia="zh-CN"/>
        </w:rPr>
        <w:t>。</w:t>
      </w:r>
    </w:p>
    <w:p>
      <w:pPr>
        <w:pStyle w:val="2"/>
        <w:keepNext w:val="0"/>
        <w:keepLines w:val="0"/>
        <w:pageBreakBefore w:val="0"/>
        <w:widowControl w:val="0"/>
        <w:kinsoku/>
        <w:wordWrap/>
        <w:overflowPunct/>
        <w:topLinePunct w:val="0"/>
        <w:autoSpaceDE/>
        <w:autoSpaceDN/>
        <w:bidi w:val="0"/>
        <w:adjustRightInd/>
        <w:snapToGrid w:val="0"/>
        <w:spacing w:line="336" w:lineRule="auto"/>
        <w:ind w:left="0" w:leftChars="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10、评前公示表</w:t>
      </w:r>
    </w:p>
    <w:p>
      <w:pPr>
        <w:pStyle w:val="2"/>
        <w:keepNext w:val="0"/>
        <w:keepLines w:val="0"/>
        <w:pageBreakBefore w:val="0"/>
        <w:widowControl w:val="0"/>
        <w:kinsoku/>
        <w:wordWrap/>
        <w:overflowPunct/>
        <w:topLinePunct w:val="0"/>
        <w:autoSpaceDE/>
        <w:autoSpaceDN/>
        <w:bidi w:val="0"/>
        <w:adjustRightInd/>
        <w:snapToGrid w:val="0"/>
        <w:spacing w:line="336" w:lineRule="auto"/>
        <w:ind w:left="0" w:leftChars="0"/>
        <w:jc w:val="both"/>
        <w:textAlignment w:val="auto"/>
        <w:rPr>
          <w:rFonts w:hint="eastAsia" w:ascii="宋体" w:hAnsi="宋体" w:eastAsia="宋体" w:cs="宋体"/>
          <w:color w:val="000000"/>
          <w:kern w:val="0"/>
          <w:sz w:val="30"/>
          <w:szCs w:val="30"/>
        </w:rPr>
      </w:pPr>
      <w:r>
        <w:rPr>
          <w:rFonts w:hint="eastAsia" w:ascii="宋体" w:hAnsi="宋体" w:eastAsia="宋体" w:cs="宋体"/>
          <w:sz w:val="30"/>
          <w:szCs w:val="30"/>
          <w:lang w:val="en-US" w:eastAsia="zh-CN"/>
        </w:rPr>
        <w:t>11、</w:t>
      </w:r>
      <w:r>
        <w:rPr>
          <w:rFonts w:hint="eastAsia" w:ascii="宋体" w:hAnsi="宋体" w:eastAsia="宋体" w:cs="宋体"/>
          <w:color w:val="000000"/>
          <w:kern w:val="0"/>
          <w:sz w:val="30"/>
          <w:szCs w:val="30"/>
        </w:rPr>
        <w:t>申报人诚信承诺书</w:t>
      </w:r>
    </w:p>
    <w:p>
      <w:pPr>
        <w:pStyle w:val="2"/>
        <w:keepNext w:val="0"/>
        <w:keepLines w:val="0"/>
        <w:pageBreakBefore w:val="0"/>
        <w:widowControl w:val="0"/>
        <w:kinsoku/>
        <w:wordWrap/>
        <w:overflowPunct/>
        <w:topLinePunct w:val="0"/>
        <w:autoSpaceDE/>
        <w:autoSpaceDN/>
        <w:bidi w:val="0"/>
        <w:adjustRightInd/>
        <w:snapToGrid w:val="0"/>
        <w:spacing w:line="336" w:lineRule="auto"/>
        <w:ind w:left="0" w:leftChars="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12、拷贝申报材料U盘（U盘不退回）。</w:t>
      </w:r>
    </w:p>
    <w:p>
      <w:pPr>
        <w:keepNext w:val="0"/>
        <w:keepLines w:val="0"/>
        <w:pageBreakBefore w:val="0"/>
        <w:kinsoku/>
        <w:wordWrap/>
        <w:overflowPunct/>
        <w:topLinePunct w:val="0"/>
        <w:autoSpaceDE/>
        <w:autoSpaceDN/>
        <w:bidi w:val="0"/>
        <w:adjustRightInd/>
        <w:snapToGrid w:val="0"/>
        <w:spacing w:line="336" w:lineRule="auto"/>
        <w:ind w:left="0" w:leftChars="0" w:firstLine="497"/>
        <w:jc w:val="both"/>
        <w:textAlignment w:val="auto"/>
        <w:rPr>
          <w:rFonts w:hint="eastAsia" w:ascii="宋体" w:hAnsi="宋体" w:eastAsia="宋体" w:cs="宋体"/>
          <w:b/>
          <w:bCs/>
          <w:color w:val="000000"/>
          <w:kern w:val="0"/>
          <w:sz w:val="30"/>
          <w:szCs w:val="30"/>
          <w:lang w:eastAsia="zh-CN"/>
        </w:rPr>
      </w:pPr>
      <w:r>
        <w:rPr>
          <w:rFonts w:hint="eastAsia" w:ascii="宋体" w:hAnsi="宋体" w:eastAsia="宋体" w:cs="宋体"/>
          <w:b/>
          <w:bCs/>
          <w:color w:val="000000"/>
          <w:kern w:val="0"/>
          <w:sz w:val="30"/>
          <w:szCs w:val="30"/>
          <w:lang w:eastAsia="zh-CN"/>
        </w:rPr>
        <w:t>五</w:t>
      </w:r>
      <w:r>
        <w:rPr>
          <w:rFonts w:hint="eastAsia" w:ascii="宋体" w:hAnsi="宋体" w:eastAsia="宋体" w:cs="宋体"/>
          <w:b/>
          <w:bCs/>
          <w:color w:val="000000"/>
          <w:kern w:val="0"/>
          <w:sz w:val="30"/>
          <w:szCs w:val="30"/>
        </w:rPr>
        <w:t>、报送材料时间及地点</w:t>
      </w:r>
    </w:p>
    <w:p>
      <w:pPr>
        <w:keepNext w:val="0"/>
        <w:keepLines w:val="0"/>
        <w:pageBreakBefore w:val="0"/>
        <w:kinsoku/>
        <w:wordWrap/>
        <w:overflowPunct/>
        <w:topLinePunct w:val="0"/>
        <w:autoSpaceDE/>
        <w:autoSpaceDN/>
        <w:bidi w:val="0"/>
        <w:adjustRightInd/>
        <w:snapToGrid w:val="0"/>
        <w:spacing w:line="336" w:lineRule="auto"/>
        <w:ind w:left="0" w:leftChars="0" w:firstLine="497"/>
        <w:jc w:val="both"/>
        <w:textAlignment w:val="auto"/>
        <w:rPr>
          <w:rFonts w:hint="eastAsia" w:ascii="宋体" w:hAnsi="宋体" w:eastAsia="宋体" w:cs="宋体"/>
          <w:color w:val="000000"/>
          <w:kern w:val="0"/>
          <w:sz w:val="30"/>
          <w:szCs w:val="30"/>
          <w:lang w:val="en-US" w:eastAsia="zh-CN"/>
        </w:rPr>
      </w:pPr>
      <w:r>
        <w:rPr>
          <w:rFonts w:hint="eastAsia" w:ascii="宋体" w:hAnsi="宋体" w:eastAsia="宋体" w:cs="宋体"/>
          <w:b/>
          <w:bCs/>
          <w:color w:val="000000"/>
          <w:kern w:val="0"/>
          <w:sz w:val="30"/>
          <w:szCs w:val="30"/>
        </w:rPr>
        <w:t>受理申报认定材料的时间为：</w:t>
      </w:r>
      <w:r>
        <w:rPr>
          <w:rFonts w:hint="eastAsia" w:ascii="宋体" w:hAnsi="宋体" w:eastAsia="宋体" w:cs="宋体"/>
          <w:b/>
          <w:bCs/>
          <w:color w:val="000000"/>
          <w:kern w:val="0"/>
          <w:sz w:val="30"/>
          <w:szCs w:val="30"/>
          <w:u w:val="single"/>
        </w:rPr>
        <w:t>202</w:t>
      </w:r>
      <w:r>
        <w:rPr>
          <w:rFonts w:hint="eastAsia" w:ascii="宋体" w:hAnsi="宋体" w:eastAsia="宋体" w:cs="宋体"/>
          <w:b/>
          <w:bCs/>
          <w:color w:val="000000"/>
          <w:kern w:val="0"/>
          <w:sz w:val="30"/>
          <w:szCs w:val="30"/>
          <w:u w:val="single"/>
          <w:lang w:val="en-US" w:eastAsia="zh-CN"/>
        </w:rPr>
        <w:t>4</w:t>
      </w:r>
      <w:r>
        <w:rPr>
          <w:rFonts w:hint="eastAsia" w:ascii="宋体" w:hAnsi="宋体" w:eastAsia="宋体" w:cs="宋体"/>
          <w:b/>
          <w:bCs/>
          <w:color w:val="000000"/>
          <w:kern w:val="0"/>
          <w:sz w:val="30"/>
          <w:szCs w:val="30"/>
          <w:u w:val="single"/>
        </w:rPr>
        <w:t>年</w:t>
      </w:r>
      <w:r>
        <w:rPr>
          <w:rFonts w:hint="eastAsia" w:ascii="宋体" w:hAnsi="宋体" w:eastAsia="宋体" w:cs="宋体"/>
          <w:b/>
          <w:bCs/>
          <w:color w:val="000000"/>
          <w:kern w:val="0"/>
          <w:sz w:val="30"/>
          <w:szCs w:val="30"/>
          <w:u w:val="single"/>
          <w:lang w:val="en-US" w:eastAsia="zh-CN"/>
        </w:rPr>
        <w:t>2</w:t>
      </w:r>
      <w:r>
        <w:rPr>
          <w:rFonts w:hint="eastAsia" w:ascii="宋体" w:hAnsi="宋体" w:eastAsia="宋体" w:cs="宋体"/>
          <w:b/>
          <w:bCs/>
          <w:color w:val="000000"/>
          <w:kern w:val="0"/>
          <w:sz w:val="30"/>
          <w:szCs w:val="30"/>
          <w:u w:val="single"/>
        </w:rPr>
        <w:t>月</w:t>
      </w:r>
      <w:r>
        <w:rPr>
          <w:rFonts w:hint="eastAsia" w:ascii="宋体" w:hAnsi="宋体" w:eastAsia="宋体" w:cs="宋体"/>
          <w:b/>
          <w:bCs/>
          <w:color w:val="000000"/>
          <w:kern w:val="0"/>
          <w:sz w:val="30"/>
          <w:szCs w:val="30"/>
          <w:u w:val="single"/>
          <w:lang w:val="en-US" w:eastAsia="zh-CN"/>
        </w:rPr>
        <w:t>26</w:t>
      </w:r>
      <w:r>
        <w:rPr>
          <w:rFonts w:hint="eastAsia" w:ascii="宋体" w:hAnsi="宋体" w:eastAsia="宋体" w:cs="宋体"/>
          <w:b/>
          <w:bCs/>
          <w:color w:val="000000"/>
          <w:kern w:val="0"/>
          <w:sz w:val="30"/>
          <w:szCs w:val="30"/>
          <w:u w:val="single"/>
        </w:rPr>
        <w:t>日至3月</w:t>
      </w:r>
      <w:r>
        <w:rPr>
          <w:rFonts w:hint="eastAsia" w:ascii="宋体" w:hAnsi="宋体" w:eastAsia="宋体" w:cs="宋体"/>
          <w:b/>
          <w:bCs/>
          <w:color w:val="000000"/>
          <w:kern w:val="0"/>
          <w:sz w:val="30"/>
          <w:szCs w:val="30"/>
          <w:u w:val="single"/>
          <w:lang w:val="en-US" w:eastAsia="zh-CN"/>
        </w:rPr>
        <w:t>29</w:t>
      </w:r>
      <w:r>
        <w:rPr>
          <w:rFonts w:hint="eastAsia" w:ascii="宋体" w:hAnsi="宋体" w:eastAsia="宋体" w:cs="宋体"/>
          <w:b/>
          <w:bCs/>
          <w:color w:val="000000"/>
          <w:kern w:val="0"/>
          <w:sz w:val="30"/>
          <w:szCs w:val="30"/>
          <w:u w:val="single"/>
        </w:rPr>
        <w:t>日</w:t>
      </w:r>
      <w:r>
        <w:rPr>
          <w:rFonts w:hint="eastAsia" w:ascii="宋体" w:hAnsi="宋体" w:eastAsia="宋体" w:cs="宋体"/>
          <w:color w:val="000000"/>
          <w:kern w:val="0"/>
          <w:sz w:val="30"/>
          <w:szCs w:val="30"/>
        </w:rPr>
        <w:t>（周一至周五上午</w:t>
      </w:r>
      <w:r>
        <w:rPr>
          <w:rFonts w:hint="eastAsia" w:ascii="宋体" w:hAnsi="宋体" w:eastAsia="宋体" w:cs="宋体"/>
          <w:color w:val="000000"/>
          <w:kern w:val="0"/>
          <w:sz w:val="30"/>
          <w:szCs w:val="30"/>
          <w:lang w:val="en-US" w:eastAsia="zh-CN"/>
        </w:rPr>
        <w:t>8</w:t>
      </w:r>
      <w:r>
        <w:rPr>
          <w:rFonts w:hint="eastAsia" w:ascii="宋体" w:hAnsi="宋体" w:eastAsia="宋体" w:cs="宋体"/>
          <w:color w:val="000000"/>
          <w:kern w:val="0"/>
          <w:sz w:val="30"/>
          <w:szCs w:val="30"/>
        </w:rPr>
        <w:t>:</w:t>
      </w:r>
      <w:r>
        <w:rPr>
          <w:rFonts w:hint="eastAsia" w:ascii="宋体" w:hAnsi="宋体" w:eastAsia="宋体" w:cs="宋体"/>
          <w:color w:val="000000"/>
          <w:kern w:val="0"/>
          <w:sz w:val="30"/>
          <w:szCs w:val="30"/>
          <w:lang w:val="en-US" w:eastAsia="zh-CN"/>
        </w:rPr>
        <w:t>3</w:t>
      </w:r>
      <w:r>
        <w:rPr>
          <w:rFonts w:hint="eastAsia" w:ascii="宋体" w:hAnsi="宋体" w:eastAsia="宋体" w:cs="宋体"/>
          <w:color w:val="000000"/>
          <w:kern w:val="0"/>
          <w:sz w:val="30"/>
          <w:szCs w:val="30"/>
        </w:rPr>
        <w:t>0</w:t>
      </w:r>
      <w:r>
        <w:rPr>
          <w:rFonts w:hint="eastAsia" w:ascii="宋体" w:hAnsi="宋体" w:eastAsia="宋体" w:cs="宋体"/>
          <w:color w:val="000000"/>
          <w:kern w:val="0"/>
          <w:sz w:val="30"/>
          <w:szCs w:val="30"/>
          <w:lang w:val="en-US" w:eastAsia="zh-CN"/>
        </w:rPr>
        <w:t>-</w:t>
      </w:r>
      <w:r>
        <w:rPr>
          <w:rFonts w:hint="eastAsia" w:ascii="宋体" w:hAnsi="宋体" w:eastAsia="宋体" w:cs="宋体"/>
          <w:color w:val="000000"/>
          <w:kern w:val="0"/>
          <w:sz w:val="30"/>
          <w:szCs w:val="30"/>
        </w:rPr>
        <w:t>下午1</w:t>
      </w:r>
      <w:r>
        <w:rPr>
          <w:rFonts w:hint="eastAsia" w:ascii="宋体" w:hAnsi="宋体" w:eastAsia="宋体" w:cs="宋体"/>
          <w:color w:val="000000"/>
          <w:kern w:val="0"/>
          <w:sz w:val="30"/>
          <w:szCs w:val="30"/>
          <w:lang w:val="en-US" w:eastAsia="zh-CN"/>
        </w:rPr>
        <w:t>5</w:t>
      </w:r>
      <w:r>
        <w:rPr>
          <w:rFonts w:hint="eastAsia" w:ascii="宋体" w:hAnsi="宋体" w:eastAsia="宋体" w:cs="宋体"/>
          <w:color w:val="000000"/>
          <w:kern w:val="0"/>
          <w:sz w:val="30"/>
          <w:szCs w:val="30"/>
        </w:rPr>
        <w:t>:</w:t>
      </w:r>
      <w:r>
        <w:rPr>
          <w:rFonts w:hint="eastAsia" w:ascii="宋体" w:hAnsi="宋体" w:eastAsia="宋体" w:cs="宋体"/>
          <w:color w:val="000000"/>
          <w:kern w:val="0"/>
          <w:sz w:val="30"/>
          <w:szCs w:val="30"/>
          <w:lang w:val="en-US" w:eastAsia="zh-CN"/>
        </w:rPr>
        <w:t>0</w:t>
      </w:r>
      <w:r>
        <w:rPr>
          <w:rFonts w:hint="eastAsia" w:ascii="宋体" w:hAnsi="宋体" w:eastAsia="宋体" w:cs="宋体"/>
          <w:color w:val="000000"/>
          <w:kern w:val="0"/>
          <w:sz w:val="30"/>
          <w:szCs w:val="30"/>
        </w:rPr>
        <w:t>0，公众假期不受理材料）。</w:t>
      </w:r>
      <w:r>
        <w:rPr>
          <w:rFonts w:hint="eastAsia" w:ascii="宋体" w:hAnsi="宋体" w:eastAsia="宋体" w:cs="宋体"/>
          <w:color w:val="000000"/>
          <w:kern w:val="0"/>
          <w:sz w:val="30"/>
          <w:szCs w:val="30"/>
          <w:lang w:eastAsia="zh-CN"/>
        </w:rPr>
        <w:t>报送材料建议选择邮寄快递方式，如选择现场送材料需提前预约；快递收件地址：广州市东风中路</w:t>
      </w:r>
      <w:r>
        <w:rPr>
          <w:rFonts w:hint="eastAsia" w:ascii="宋体" w:hAnsi="宋体" w:eastAsia="宋体" w:cs="宋体"/>
          <w:color w:val="000000"/>
          <w:kern w:val="0"/>
          <w:sz w:val="30"/>
          <w:szCs w:val="30"/>
          <w:lang w:val="en-US" w:eastAsia="zh-CN"/>
        </w:rPr>
        <w:t>300-1号金安大厦副楼六楼613房，收件人：游小姐，电话：13622265273。</w:t>
      </w:r>
    </w:p>
    <w:p>
      <w:pPr>
        <w:keepNext w:val="0"/>
        <w:keepLines w:val="0"/>
        <w:pageBreakBefore w:val="0"/>
        <w:kinsoku/>
        <w:wordWrap/>
        <w:overflowPunct/>
        <w:topLinePunct w:val="0"/>
        <w:autoSpaceDE/>
        <w:autoSpaceDN/>
        <w:bidi w:val="0"/>
        <w:adjustRightInd/>
        <w:snapToGrid w:val="0"/>
        <w:spacing w:line="336" w:lineRule="auto"/>
        <w:ind w:left="0" w:leftChars="0" w:firstLine="497"/>
        <w:jc w:val="both"/>
        <w:textAlignment w:val="auto"/>
        <w:rPr>
          <w:rFonts w:hint="eastAsia" w:ascii="宋体" w:hAnsi="宋体" w:eastAsia="宋体" w:cs="宋体"/>
          <w:color w:val="000000"/>
          <w:kern w:val="0"/>
          <w:sz w:val="30"/>
          <w:szCs w:val="30"/>
          <w:lang w:val="en-US" w:eastAsia="zh-CN"/>
        </w:rPr>
      </w:pPr>
      <w:r>
        <w:rPr>
          <w:rFonts w:hint="eastAsia" w:ascii="宋体" w:hAnsi="宋体" w:eastAsia="宋体" w:cs="宋体"/>
          <w:b/>
          <w:bCs/>
          <w:color w:val="000000"/>
          <w:kern w:val="0"/>
          <w:sz w:val="30"/>
          <w:szCs w:val="30"/>
          <w:lang w:val="en-US" w:eastAsia="zh-CN"/>
        </w:rPr>
        <w:t>现场受理材料地点：</w:t>
      </w:r>
      <w:r>
        <w:rPr>
          <w:rFonts w:hint="eastAsia" w:ascii="宋体" w:hAnsi="宋体" w:eastAsia="宋体" w:cs="宋体"/>
          <w:color w:val="000000"/>
          <w:kern w:val="0"/>
          <w:sz w:val="30"/>
          <w:szCs w:val="30"/>
          <w:lang w:eastAsia="zh-CN"/>
        </w:rPr>
        <w:t>广州市东风中路</w:t>
      </w:r>
      <w:r>
        <w:rPr>
          <w:rFonts w:hint="eastAsia" w:ascii="宋体" w:hAnsi="宋体" w:eastAsia="宋体" w:cs="宋体"/>
          <w:color w:val="000000"/>
          <w:kern w:val="0"/>
          <w:sz w:val="30"/>
          <w:szCs w:val="30"/>
          <w:lang w:val="en-US" w:eastAsia="zh-CN"/>
        </w:rPr>
        <w:t>300-1号金安大厦副楼六楼613房。</w:t>
      </w:r>
      <w:r>
        <w:rPr>
          <w:rFonts w:hint="eastAsia" w:ascii="宋体" w:hAnsi="宋体" w:eastAsia="宋体" w:cs="宋体"/>
          <w:color w:val="000000"/>
          <w:kern w:val="0"/>
          <w:sz w:val="30"/>
          <w:szCs w:val="30"/>
        </w:rPr>
        <w:t>请各单位务必在上述时间内按要求</w:t>
      </w:r>
      <w:r>
        <w:rPr>
          <w:rFonts w:hint="eastAsia" w:ascii="宋体" w:hAnsi="宋体" w:eastAsia="宋体" w:cs="宋体"/>
          <w:color w:val="000000"/>
          <w:kern w:val="0"/>
          <w:sz w:val="30"/>
          <w:szCs w:val="30"/>
          <w:lang w:eastAsia="zh-CN"/>
        </w:rPr>
        <w:t>报送申报材料。</w:t>
      </w:r>
      <w:r>
        <w:rPr>
          <w:rFonts w:hint="eastAsia" w:ascii="宋体" w:hAnsi="宋体" w:eastAsia="宋体" w:cs="宋体"/>
          <w:color w:val="000000"/>
          <w:kern w:val="0"/>
          <w:sz w:val="30"/>
          <w:szCs w:val="30"/>
          <w:lang w:val="en-US" w:eastAsia="zh-CN"/>
        </w:rPr>
        <w:t xml:space="preserve"> </w:t>
      </w:r>
    </w:p>
    <w:p>
      <w:pPr>
        <w:keepNext w:val="0"/>
        <w:keepLines w:val="0"/>
        <w:pageBreakBefore w:val="0"/>
        <w:kinsoku/>
        <w:wordWrap/>
        <w:overflowPunct/>
        <w:topLinePunct w:val="0"/>
        <w:autoSpaceDE/>
        <w:autoSpaceDN/>
        <w:bidi w:val="0"/>
        <w:adjustRightInd/>
        <w:snapToGrid w:val="0"/>
        <w:spacing w:line="336" w:lineRule="auto"/>
        <w:ind w:firstLine="602" w:firstLineChars="200"/>
        <w:jc w:val="both"/>
        <w:textAlignment w:val="auto"/>
        <w:rPr>
          <w:rFonts w:hint="eastAsia" w:ascii="宋体" w:hAnsi="宋体" w:eastAsia="宋体" w:cs="宋体"/>
          <w:b/>
          <w:bCs/>
          <w:color w:val="000000"/>
          <w:kern w:val="0"/>
          <w:sz w:val="30"/>
          <w:szCs w:val="30"/>
        </w:rPr>
      </w:pPr>
      <w:r>
        <w:rPr>
          <w:rFonts w:hint="eastAsia" w:ascii="宋体" w:hAnsi="宋体" w:eastAsia="宋体" w:cs="宋体"/>
          <w:b/>
          <w:bCs/>
          <w:color w:val="000000"/>
          <w:kern w:val="0"/>
          <w:sz w:val="30"/>
          <w:szCs w:val="30"/>
        </w:rPr>
        <w:t>附件：</w:t>
      </w:r>
    </w:p>
    <w:p>
      <w:pPr>
        <w:keepNext w:val="0"/>
        <w:keepLines w:val="0"/>
        <w:pageBreakBefore w:val="0"/>
        <w:kinsoku/>
        <w:wordWrap/>
        <w:overflowPunct/>
        <w:topLinePunct w:val="0"/>
        <w:autoSpaceDE/>
        <w:autoSpaceDN/>
        <w:bidi w:val="0"/>
        <w:adjustRightInd/>
        <w:snapToGrid w:val="0"/>
        <w:spacing w:line="336" w:lineRule="auto"/>
        <w:ind w:left="596" w:leftChars="284" w:firstLine="0" w:firstLineChars="0"/>
        <w:jc w:val="both"/>
        <w:textAlignment w:val="auto"/>
        <w:rPr>
          <w:rFonts w:hint="eastAsia" w:ascii="宋体" w:hAnsi="宋体" w:eastAsia="宋体" w:cs="宋体"/>
          <w:color w:val="000000"/>
          <w:kern w:val="0"/>
          <w:sz w:val="30"/>
          <w:szCs w:val="30"/>
          <w:lang w:eastAsia="zh-CN"/>
        </w:rPr>
      </w:pPr>
      <w:r>
        <w:rPr>
          <w:rFonts w:hint="eastAsia" w:ascii="宋体" w:hAnsi="宋体" w:eastAsia="宋体" w:cs="宋体"/>
          <w:color w:val="000000"/>
          <w:kern w:val="0"/>
          <w:sz w:val="30"/>
          <w:szCs w:val="30"/>
        </w:rPr>
        <w:t>1、《广东省初次职称考核认定规定》</w:t>
      </w:r>
    </w:p>
    <w:p>
      <w:pPr>
        <w:keepNext w:val="0"/>
        <w:keepLines w:val="0"/>
        <w:pageBreakBefore w:val="0"/>
        <w:kinsoku/>
        <w:wordWrap/>
        <w:overflowPunct/>
        <w:topLinePunct w:val="0"/>
        <w:autoSpaceDE/>
        <w:autoSpaceDN/>
        <w:bidi w:val="0"/>
        <w:adjustRightInd/>
        <w:snapToGrid w:val="0"/>
        <w:spacing w:line="336" w:lineRule="auto"/>
        <w:ind w:left="596" w:leftChars="284" w:firstLine="0" w:firstLineChars="0"/>
        <w:jc w:val="both"/>
        <w:textAlignment w:val="auto"/>
        <w:rPr>
          <w:rFonts w:hint="eastAsia" w:ascii="宋体" w:hAnsi="宋体" w:eastAsia="宋体" w:cs="宋体"/>
          <w:color w:val="000000"/>
          <w:kern w:val="0"/>
          <w:sz w:val="30"/>
          <w:szCs w:val="30"/>
          <w:lang w:eastAsia="zh-CN"/>
        </w:rPr>
      </w:pPr>
      <w:r>
        <w:rPr>
          <w:rFonts w:hint="eastAsia" w:ascii="宋体" w:hAnsi="宋体" w:eastAsia="宋体" w:cs="宋体"/>
          <w:color w:val="000000"/>
          <w:kern w:val="0"/>
          <w:sz w:val="30"/>
          <w:szCs w:val="30"/>
        </w:rPr>
        <w:t>2、</w:t>
      </w:r>
      <w:r>
        <w:rPr>
          <w:rFonts w:hint="eastAsia" w:ascii="宋体" w:hAnsi="宋体" w:eastAsia="宋体" w:cs="宋体"/>
          <w:color w:val="000000"/>
          <w:kern w:val="0"/>
          <w:sz w:val="30"/>
          <w:szCs w:val="30"/>
          <w:lang w:eastAsia="zh-CN"/>
        </w:rPr>
        <w:t>《广东省初次职称考核认定申报表》</w:t>
      </w:r>
    </w:p>
    <w:p>
      <w:pPr>
        <w:keepNext w:val="0"/>
        <w:keepLines w:val="0"/>
        <w:pageBreakBefore w:val="0"/>
        <w:kinsoku/>
        <w:wordWrap/>
        <w:overflowPunct/>
        <w:topLinePunct w:val="0"/>
        <w:autoSpaceDE/>
        <w:autoSpaceDN/>
        <w:bidi w:val="0"/>
        <w:adjustRightInd/>
        <w:snapToGrid w:val="0"/>
        <w:spacing w:line="336" w:lineRule="auto"/>
        <w:ind w:left="596" w:leftChars="284" w:firstLine="0" w:firstLineChars="0"/>
        <w:jc w:val="both"/>
        <w:textAlignment w:val="auto"/>
        <w:rPr>
          <w:rFonts w:hint="eastAsia" w:ascii="宋体" w:hAnsi="宋体" w:eastAsia="宋体" w:cs="宋体"/>
          <w:color w:val="000000"/>
          <w:kern w:val="0"/>
          <w:sz w:val="30"/>
          <w:szCs w:val="30"/>
          <w:lang w:eastAsia="zh-CN"/>
        </w:rPr>
      </w:pPr>
      <w:r>
        <w:rPr>
          <w:rFonts w:hint="eastAsia" w:ascii="宋体" w:hAnsi="宋体" w:eastAsia="宋体" w:cs="宋体"/>
          <w:color w:val="000000"/>
          <w:kern w:val="0"/>
          <w:sz w:val="30"/>
          <w:szCs w:val="30"/>
          <w:lang w:val="en-US" w:eastAsia="zh-CN"/>
        </w:rPr>
        <w:t>3、</w:t>
      </w:r>
      <w:r>
        <w:rPr>
          <w:rFonts w:hint="eastAsia" w:ascii="宋体" w:hAnsi="宋体" w:eastAsia="宋体" w:cs="宋体"/>
          <w:color w:val="000000"/>
          <w:kern w:val="0"/>
          <w:sz w:val="30"/>
          <w:szCs w:val="30"/>
        </w:rPr>
        <w:t>《</w:t>
      </w:r>
      <w:r>
        <w:rPr>
          <w:rFonts w:hint="eastAsia" w:ascii="宋体" w:hAnsi="宋体" w:eastAsia="宋体" w:cs="宋体"/>
          <w:color w:val="000000"/>
          <w:kern w:val="0"/>
          <w:sz w:val="30"/>
          <w:szCs w:val="30"/>
          <w:lang w:eastAsia="zh-CN"/>
        </w:rPr>
        <w:t>石油化工</w:t>
      </w:r>
      <w:r>
        <w:rPr>
          <w:rFonts w:hint="eastAsia" w:ascii="宋体" w:hAnsi="宋体" w:eastAsia="宋体" w:cs="宋体"/>
          <w:color w:val="000000"/>
          <w:kern w:val="0"/>
          <w:sz w:val="30"/>
          <w:szCs w:val="30"/>
        </w:rPr>
        <w:t>专业对照表》</w:t>
      </w:r>
    </w:p>
    <w:p>
      <w:pPr>
        <w:keepNext w:val="0"/>
        <w:keepLines w:val="0"/>
        <w:pageBreakBefore w:val="0"/>
        <w:kinsoku/>
        <w:wordWrap/>
        <w:overflowPunct/>
        <w:topLinePunct w:val="0"/>
        <w:autoSpaceDE/>
        <w:autoSpaceDN/>
        <w:bidi w:val="0"/>
        <w:adjustRightInd/>
        <w:snapToGrid w:val="0"/>
        <w:spacing w:line="336" w:lineRule="auto"/>
        <w:ind w:left="596" w:leftChars="284" w:firstLine="0" w:firstLineChars="0"/>
        <w:jc w:val="both"/>
        <w:textAlignment w:val="auto"/>
        <w:rPr>
          <w:rFonts w:hint="eastAsia" w:ascii="宋体" w:hAnsi="宋体" w:eastAsia="宋体" w:cs="宋体"/>
          <w:color w:val="000000"/>
          <w:kern w:val="0"/>
          <w:sz w:val="30"/>
          <w:szCs w:val="30"/>
          <w:lang w:eastAsia="zh-CN"/>
        </w:rPr>
      </w:pPr>
      <w:r>
        <w:rPr>
          <w:rFonts w:hint="eastAsia" w:ascii="宋体" w:hAnsi="宋体" w:eastAsia="宋体" w:cs="宋体"/>
          <w:color w:val="000000"/>
          <w:kern w:val="0"/>
          <w:sz w:val="30"/>
          <w:szCs w:val="30"/>
          <w:lang w:val="en-US" w:eastAsia="zh-CN"/>
        </w:rPr>
        <w:t>4</w:t>
      </w:r>
      <w:r>
        <w:rPr>
          <w:rFonts w:hint="eastAsia" w:ascii="宋体" w:hAnsi="宋体" w:eastAsia="宋体" w:cs="宋体"/>
          <w:color w:val="000000"/>
          <w:kern w:val="0"/>
          <w:sz w:val="30"/>
          <w:szCs w:val="30"/>
        </w:rPr>
        <w:t>、《承诺书》</w:t>
      </w:r>
    </w:p>
    <w:p>
      <w:pPr>
        <w:keepNext w:val="0"/>
        <w:keepLines w:val="0"/>
        <w:pageBreakBefore w:val="0"/>
        <w:kinsoku/>
        <w:wordWrap/>
        <w:overflowPunct/>
        <w:topLinePunct w:val="0"/>
        <w:autoSpaceDE/>
        <w:autoSpaceDN/>
        <w:bidi w:val="0"/>
        <w:adjustRightInd/>
        <w:snapToGrid w:val="0"/>
        <w:spacing w:line="336" w:lineRule="auto"/>
        <w:ind w:left="596" w:leftChars="284" w:firstLine="0" w:firstLineChars="0"/>
        <w:jc w:val="both"/>
        <w:textAlignment w:val="auto"/>
        <w:rPr>
          <w:rFonts w:hint="eastAsia" w:ascii="宋体" w:hAnsi="宋体" w:eastAsia="宋体" w:cs="宋体"/>
          <w:color w:val="000000"/>
          <w:kern w:val="0"/>
          <w:sz w:val="30"/>
          <w:szCs w:val="30"/>
          <w:lang w:eastAsia="zh-CN"/>
        </w:rPr>
      </w:pPr>
      <w:r>
        <w:rPr>
          <w:rFonts w:hint="eastAsia" w:ascii="宋体" w:hAnsi="宋体" w:eastAsia="宋体" w:cs="宋体"/>
          <w:color w:val="000000"/>
          <w:kern w:val="0"/>
          <w:sz w:val="30"/>
          <w:szCs w:val="30"/>
          <w:lang w:val="en-US" w:eastAsia="zh-CN"/>
        </w:rPr>
        <w:t>5</w:t>
      </w:r>
      <w:r>
        <w:rPr>
          <w:rFonts w:hint="eastAsia" w:ascii="宋体" w:hAnsi="宋体" w:eastAsia="宋体" w:cs="宋体"/>
          <w:color w:val="000000"/>
          <w:kern w:val="0"/>
          <w:sz w:val="30"/>
          <w:szCs w:val="30"/>
        </w:rPr>
        <w:t>、《广东省</w:t>
      </w:r>
      <w:r>
        <w:rPr>
          <w:rFonts w:hint="eastAsia" w:ascii="宋体" w:hAnsi="宋体" w:eastAsia="宋体" w:cs="宋体"/>
          <w:color w:val="000000"/>
          <w:kern w:val="0"/>
          <w:sz w:val="30"/>
          <w:szCs w:val="30"/>
          <w:lang w:eastAsia="zh-CN"/>
        </w:rPr>
        <w:t>石油化工专业初次考核认定资格申报一览表（中</w:t>
      </w:r>
    </w:p>
    <w:p>
      <w:pPr>
        <w:keepNext w:val="0"/>
        <w:keepLines w:val="0"/>
        <w:pageBreakBefore w:val="0"/>
        <w:kinsoku/>
        <w:wordWrap/>
        <w:overflowPunct/>
        <w:topLinePunct w:val="0"/>
        <w:autoSpaceDE/>
        <w:autoSpaceDN/>
        <w:bidi w:val="0"/>
        <w:adjustRightInd/>
        <w:snapToGrid w:val="0"/>
        <w:spacing w:line="336" w:lineRule="auto"/>
        <w:ind w:left="15" w:leftChars="0" w:hanging="15" w:hangingChars="5"/>
        <w:jc w:val="both"/>
        <w:textAlignment w:val="auto"/>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lang w:val="en-US" w:eastAsia="zh-CN"/>
        </w:rPr>
        <w:t xml:space="preserve"> </w:t>
      </w:r>
      <w:r>
        <w:rPr>
          <w:rFonts w:hint="eastAsia" w:ascii="宋体" w:hAnsi="宋体" w:eastAsia="宋体" w:cs="宋体"/>
          <w:color w:val="000000"/>
          <w:kern w:val="0"/>
          <w:sz w:val="30"/>
          <w:szCs w:val="30"/>
          <w:lang w:eastAsia="zh-CN"/>
        </w:rPr>
        <w:t>级、初级）</w:t>
      </w:r>
      <w:r>
        <w:rPr>
          <w:rFonts w:hint="eastAsia" w:ascii="宋体" w:hAnsi="宋体" w:eastAsia="宋体" w:cs="宋体"/>
          <w:color w:val="000000"/>
          <w:kern w:val="0"/>
          <w:sz w:val="30"/>
          <w:szCs w:val="30"/>
        </w:rPr>
        <w:t>》</w:t>
      </w:r>
    </w:p>
    <w:p>
      <w:pPr>
        <w:pStyle w:val="2"/>
        <w:numPr>
          <w:ilvl w:val="0"/>
          <w:numId w:val="0"/>
        </w:numPr>
        <w:ind w:left="0" w:leftChars="0" w:firstLine="639" w:firstLineChars="213"/>
        <w:rPr>
          <w:rFonts w:hint="eastAsia" w:ascii="宋体" w:hAnsi="宋体" w:eastAsia="宋体" w:cs="宋体"/>
          <w:color w:val="000000"/>
          <w:kern w:val="0"/>
          <w:sz w:val="30"/>
          <w:szCs w:val="30"/>
          <w:lang w:val="en-US" w:eastAsia="zh-CN"/>
        </w:rPr>
      </w:pPr>
      <w:r>
        <w:rPr>
          <w:rFonts w:hint="eastAsia" w:ascii="宋体" w:hAnsi="宋体" w:eastAsia="宋体" w:cs="宋体"/>
          <w:color w:val="000000"/>
          <w:kern w:val="0"/>
          <w:sz w:val="30"/>
          <w:szCs w:val="30"/>
          <w:lang w:val="en-US" w:eastAsia="zh-CN"/>
        </w:rPr>
        <w:t>6、《评前公示表》</w:t>
      </w:r>
    </w:p>
    <w:p>
      <w:pPr>
        <w:pStyle w:val="2"/>
        <w:numPr>
          <w:ilvl w:val="0"/>
          <w:numId w:val="0"/>
        </w:numPr>
        <w:ind w:left="0" w:leftChars="0" w:firstLine="639" w:firstLineChars="213"/>
        <w:rPr>
          <w:rFonts w:hint="default" w:ascii="宋体" w:hAnsi="宋体" w:eastAsia="宋体" w:cs="宋体"/>
          <w:color w:val="000000"/>
          <w:kern w:val="0"/>
          <w:sz w:val="30"/>
          <w:szCs w:val="30"/>
          <w:lang w:val="en-US" w:eastAsia="zh-CN"/>
        </w:rPr>
      </w:pPr>
      <w:r>
        <w:rPr>
          <w:rFonts w:hint="eastAsia" w:ascii="宋体" w:hAnsi="宋体" w:eastAsia="宋体" w:cs="宋体"/>
          <w:color w:val="000000"/>
          <w:kern w:val="0"/>
          <w:sz w:val="30"/>
          <w:szCs w:val="30"/>
          <w:lang w:val="en-US" w:eastAsia="zh-CN"/>
        </w:rPr>
        <w:t>7、《论文鉴定表》</w:t>
      </w:r>
      <w:bookmarkStart w:id="0" w:name="_GoBack"/>
      <w:bookmarkEnd w:id="0"/>
    </w:p>
    <w:p>
      <w:pPr>
        <w:keepNext w:val="0"/>
        <w:keepLines w:val="0"/>
        <w:pageBreakBefore w:val="0"/>
        <w:kinsoku/>
        <w:wordWrap/>
        <w:overflowPunct/>
        <w:topLinePunct w:val="0"/>
        <w:autoSpaceDE/>
        <w:autoSpaceDN/>
        <w:bidi w:val="0"/>
        <w:adjustRightInd/>
        <w:snapToGrid w:val="0"/>
        <w:spacing w:line="336" w:lineRule="auto"/>
        <w:ind w:firstLine="600" w:firstLineChars="200"/>
        <w:jc w:val="both"/>
        <w:textAlignment w:val="auto"/>
        <w:rPr>
          <w:rFonts w:hint="eastAsia" w:ascii="宋体" w:hAnsi="宋体" w:eastAsia="宋体" w:cs="宋体"/>
          <w:color w:val="000000"/>
          <w:kern w:val="0"/>
          <w:sz w:val="30"/>
          <w:szCs w:val="30"/>
          <w:lang w:eastAsia="zh-CN"/>
        </w:rPr>
      </w:pPr>
      <w:r>
        <w:rPr>
          <w:rFonts w:hint="eastAsia" w:ascii="宋体" w:hAnsi="宋体" w:eastAsia="宋体" w:cs="宋体"/>
          <w:color w:val="000000"/>
          <w:kern w:val="0"/>
          <w:sz w:val="30"/>
          <w:szCs w:val="30"/>
          <w:lang w:val="en-US" w:eastAsia="zh-CN"/>
        </w:rPr>
        <w:t>8</w:t>
      </w:r>
      <w:r>
        <w:rPr>
          <w:rFonts w:hint="eastAsia" w:ascii="宋体" w:hAnsi="宋体" w:eastAsia="宋体" w:cs="宋体"/>
          <w:color w:val="000000"/>
          <w:kern w:val="0"/>
          <w:sz w:val="30"/>
          <w:szCs w:val="30"/>
        </w:rPr>
        <w:t>、《广东省初次职称考核认定规定》政策问答</w:t>
      </w:r>
    </w:p>
    <w:p>
      <w:pPr>
        <w:keepNext w:val="0"/>
        <w:keepLines w:val="0"/>
        <w:pageBreakBefore w:val="0"/>
        <w:kinsoku/>
        <w:wordWrap/>
        <w:overflowPunct/>
        <w:topLinePunct w:val="0"/>
        <w:autoSpaceDE/>
        <w:autoSpaceDN/>
        <w:bidi w:val="0"/>
        <w:adjustRightInd/>
        <w:snapToGrid w:val="0"/>
        <w:spacing w:line="336" w:lineRule="auto"/>
        <w:ind w:firstLine="600" w:firstLineChars="200"/>
        <w:jc w:val="both"/>
        <w:textAlignment w:val="auto"/>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 xml:space="preserve">           </w:t>
      </w:r>
    </w:p>
    <w:p>
      <w:pPr>
        <w:keepNext w:val="0"/>
        <w:keepLines w:val="0"/>
        <w:pageBreakBefore w:val="0"/>
        <w:kinsoku/>
        <w:wordWrap/>
        <w:overflowPunct/>
        <w:topLinePunct w:val="0"/>
        <w:autoSpaceDE/>
        <w:autoSpaceDN/>
        <w:bidi w:val="0"/>
        <w:adjustRightInd/>
        <w:snapToGrid w:val="0"/>
        <w:spacing w:line="336" w:lineRule="auto"/>
        <w:ind w:left="0" w:leftChars="0" w:firstLine="497"/>
        <w:jc w:val="right"/>
        <w:textAlignment w:val="auto"/>
        <w:rPr>
          <w:rFonts w:hint="eastAsia" w:ascii="宋体" w:hAnsi="宋体" w:eastAsia="宋体" w:cs="宋体"/>
          <w:sz w:val="30"/>
          <w:szCs w:val="30"/>
        </w:rPr>
      </w:pPr>
      <w:r>
        <w:rPr>
          <w:rFonts w:hint="eastAsia" w:ascii="宋体" w:hAnsi="宋体" w:eastAsia="宋体" w:cs="宋体"/>
          <w:color w:val="000000"/>
          <w:kern w:val="0"/>
          <w:sz w:val="30"/>
          <w:szCs w:val="30"/>
        </w:rPr>
        <w:t> 202</w:t>
      </w:r>
      <w:r>
        <w:rPr>
          <w:rFonts w:hint="eastAsia" w:ascii="宋体" w:hAnsi="宋体" w:eastAsia="宋体" w:cs="宋体"/>
          <w:color w:val="000000"/>
          <w:kern w:val="0"/>
          <w:sz w:val="30"/>
          <w:szCs w:val="30"/>
          <w:lang w:val="en-US" w:eastAsia="zh-CN"/>
        </w:rPr>
        <w:t>3</w:t>
      </w:r>
      <w:r>
        <w:rPr>
          <w:rFonts w:hint="eastAsia" w:ascii="宋体" w:hAnsi="宋体" w:eastAsia="宋体" w:cs="宋体"/>
          <w:color w:val="000000"/>
          <w:kern w:val="0"/>
          <w:sz w:val="30"/>
          <w:szCs w:val="30"/>
        </w:rPr>
        <w:t>年</w:t>
      </w:r>
      <w:r>
        <w:rPr>
          <w:rFonts w:hint="eastAsia" w:ascii="宋体" w:hAnsi="宋体" w:eastAsia="宋体" w:cs="宋体"/>
          <w:color w:val="000000"/>
          <w:kern w:val="0"/>
          <w:sz w:val="30"/>
          <w:szCs w:val="30"/>
          <w:lang w:val="en-US" w:eastAsia="zh-CN"/>
        </w:rPr>
        <w:t>11</w:t>
      </w:r>
      <w:r>
        <w:rPr>
          <w:rFonts w:hint="eastAsia" w:ascii="宋体" w:hAnsi="宋体" w:eastAsia="宋体" w:cs="宋体"/>
          <w:color w:val="000000"/>
          <w:kern w:val="0"/>
          <w:sz w:val="30"/>
          <w:szCs w:val="30"/>
        </w:rPr>
        <w:t>月</w:t>
      </w:r>
      <w:r>
        <w:rPr>
          <w:rFonts w:hint="eastAsia" w:ascii="宋体" w:hAnsi="宋体" w:eastAsia="宋体" w:cs="宋体"/>
          <w:color w:val="000000"/>
          <w:kern w:val="0"/>
          <w:sz w:val="30"/>
          <w:szCs w:val="30"/>
          <w:lang w:val="en-US" w:eastAsia="zh-CN"/>
        </w:rPr>
        <w:t>3</w:t>
      </w:r>
      <w:r>
        <w:rPr>
          <w:rFonts w:hint="eastAsia" w:ascii="宋体" w:hAnsi="宋体" w:eastAsia="宋体" w:cs="宋体"/>
          <w:color w:val="000000"/>
          <w:kern w:val="0"/>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8" w:usb3="00000000" w:csb0="000001FF" w:csb1="00000000"/>
  </w:font>
  <w:font w:name="Calibri">
    <w:panose1 w:val="020F0502020204030204"/>
    <w:charset w:val="00"/>
    <w:family w:val="auto"/>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0C545B"/>
    <w:multiLevelType w:val="singleLevel"/>
    <w:tmpl w:val="D60C545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xNWFmMTgzY2Q4ZDhhM2Y1NjVjODMxN2FkZjUxNjIifQ=="/>
  </w:docVars>
  <w:rsids>
    <w:rsidRoot w:val="007D4C66"/>
    <w:rsid w:val="001439AC"/>
    <w:rsid w:val="007D4C66"/>
    <w:rsid w:val="00913752"/>
    <w:rsid w:val="07276EE1"/>
    <w:rsid w:val="08180E9F"/>
    <w:rsid w:val="0B9461FF"/>
    <w:rsid w:val="0C6251D3"/>
    <w:rsid w:val="0E050008"/>
    <w:rsid w:val="0F805F1E"/>
    <w:rsid w:val="10493259"/>
    <w:rsid w:val="10BC6E88"/>
    <w:rsid w:val="11431F51"/>
    <w:rsid w:val="17DE6F39"/>
    <w:rsid w:val="19490F83"/>
    <w:rsid w:val="1EAB3838"/>
    <w:rsid w:val="264C38FD"/>
    <w:rsid w:val="27343348"/>
    <w:rsid w:val="2A9C438C"/>
    <w:rsid w:val="30402E9E"/>
    <w:rsid w:val="30DB6D4B"/>
    <w:rsid w:val="366C1397"/>
    <w:rsid w:val="36B22D38"/>
    <w:rsid w:val="3797630F"/>
    <w:rsid w:val="39554D73"/>
    <w:rsid w:val="3C1809F7"/>
    <w:rsid w:val="3DFD346D"/>
    <w:rsid w:val="3E8C2804"/>
    <w:rsid w:val="3F510178"/>
    <w:rsid w:val="3F5878DC"/>
    <w:rsid w:val="41AC10B9"/>
    <w:rsid w:val="443005FB"/>
    <w:rsid w:val="44FE4D7C"/>
    <w:rsid w:val="482B035A"/>
    <w:rsid w:val="498E50B3"/>
    <w:rsid w:val="4FBB591F"/>
    <w:rsid w:val="51103788"/>
    <w:rsid w:val="52562FC6"/>
    <w:rsid w:val="5AD3031A"/>
    <w:rsid w:val="5D85336F"/>
    <w:rsid w:val="62C16D89"/>
    <w:rsid w:val="69D4782E"/>
    <w:rsid w:val="72445847"/>
    <w:rsid w:val="78DA5ECF"/>
    <w:rsid w:val="7B7E1659"/>
    <w:rsid w:val="7CD65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Normal (Web)"/>
    <w:basedOn w:val="1"/>
    <w:link w:val="10"/>
    <w:semiHidden/>
    <w:qFormat/>
    <w:uiPriority w:val="0"/>
    <w:pPr>
      <w:jc w:val="left"/>
    </w:pPr>
    <w:rPr>
      <w:rFonts w:eastAsia="仿宋_GB2312"/>
      <w:kern w:val="0"/>
      <w:sz w:val="24"/>
    </w:rPr>
  </w:style>
  <w:style w:type="character" w:styleId="7">
    <w:name w:val="Hyperlink"/>
    <w:basedOn w:val="6"/>
    <w:semiHidden/>
    <w:unhideWhenUsed/>
    <w:qFormat/>
    <w:uiPriority w:val="99"/>
    <w:rPr>
      <w:color w:val="0000FF"/>
      <w:u w:val="single"/>
    </w:rPr>
  </w:style>
  <w:style w:type="character" w:customStyle="1" w:styleId="8">
    <w:name w:val="标题 1 Char"/>
    <w:basedOn w:val="6"/>
    <w:link w:val="3"/>
    <w:qFormat/>
    <w:uiPriority w:val="9"/>
    <w:rPr>
      <w:rFonts w:ascii="宋体" w:hAnsi="宋体" w:eastAsia="宋体" w:cs="宋体"/>
      <w:b/>
      <w:bCs/>
      <w:kern w:val="36"/>
      <w:sz w:val="48"/>
      <w:szCs w:val="48"/>
    </w:rPr>
  </w:style>
  <w:style w:type="paragraph" w:customStyle="1" w:styleId="9">
    <w:name w:val="Table Paragraph"/>
    <w:basedOn w:val="1"/>
    <w:qFormat/>
    <w:uiPriority w:val="0"/>
    <w:pPr>
      <w:spacing w:before="102" w:after="100" w:afterAutospacing="1"/>
      <w:ind w:left="107"/>
    </w:pPr>
    <w:rPr>
      <w:rFonts w:ascii="宋体" w:hAnsi="宋体" w:cs="宋体"/>
    </w:rPr>
  </w:style>
  <w:style w:type="character" w:customStyle="1" w:styleId="10">
    <w:name w:val="普通(网站) Char"/>
    <w:link w:val="4"/>
    <w:qFormat/>
    <w:uiPriority w:val="0"/>
    <w:rPr>
      <w:rFonts w:eastAsia="仿宋_GB2312"/>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2317</Words>
  <Characters>2445</Characters>
  <Lines>28</Lines>
  <Paragraphs>7</Paragraphs>
  <TotalTime>2</TotalTime>
  <ScaleCrop>false</ScaleCrop>
  <LinksUpToDate>false</LinksUpToDate>
  <CharactersWithSpaces>2479</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2022-04-25T03:17:00Z</dcterms:created>
  <dc:creator>Administrator</dc:creator>
  <cp:lastModifiedBy>WIN</cp:lastModifiedBy>
  <cp:lastPrinted>2022-12-02T00:43:00Z</cp:lastPrinted>
  <dcterms:modified xsi:type="dcterms:W3CDTF">2023-11-01T03:36:21Z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DACD249480314814BC79C3FECC66ACCB</vt:lpwstr>
  </property>
</Properties>
</file>