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988FB">
      <w:pPr>
        <w:widowControl/>
        <w:autoSpaceDE w:val="0"/>
        <w:autoSpaceDN w:val="0"/>
        <w:jc w:val="left"/>
        <w:rPr>
          <w:rFonts w:ascii="黑体" w:hAnsi="黑体" w:eastAsia="黑体" w:cs="宋体"/>
          <w:color w:val="000000" w:themeColor="text1"/>
          <w:kern w:val="0"/>
          <w:sz w:val="44"/>
          <w:szCs w:val="44"/>
          <w:highlight w:val="none"/>
          <w14:textFill>
            <w14:solidFill>
              <w14:schemeClr w14:val="tx1"/>
            </w14:solidFill>
          </w14:textFill>
        </w:rPr>
      </w:pPr>
    </w:p>
    <w:p w14:paraId="09EA15A7">
      <w:pPr>
        <w:jc w:val="center"/>
        <w:rPr>
          <w:rFonts w:ascii="黑体" w:hAnsi="黑体" w:eastAsia="黑体" w:cs="宋体"/>
          <w:color w:val="000000" w:themeColor="text1"/>
          <w:kern w:val="0"/>
          <w:sz w:val="44"/>
          <w:szCs w:val="44"/>
          <w:highlight w:val="none"/>
          <w14:textFill>
            <w14:solidFill>
              <w14:schemeClr w14:val="tx1"/>
            </w14:solidFill>
          </w14:textFill>
        </w:rPr>
      </w:pPr>
    </w:p>
    <w:p w14:paraId="40864FB3">
      <w:pPr>
        <w:jc w:val="center"/>
        <w:rPr>
          <w:rFonts w:ascii="黑体" w:hAnsi="黑体" w:eastAsia="黑体" w:cs="宋体"/>
          <w:color w:val="000000" w:themeColor="text1"/>
          <w:kern w:val="0"/>
          <w:sz w:val="44"/>
          <w:szCs w:val="44"/>
          <w:highlight w:val="none"/>
          <w14:textFill>
            <w14:solidFill>
              <w14:schemeClr w14:val="tx1"/>
            </w14:solidFill>
          </w14:textFill>
        </w:rPr>
      </w:pPr>
    </w:p>
    <w:p w14:paraId="0A34B374">
      <w:pPr>
        <w:pStyle w:val="15"/>
        <w:rPr>
          <w:rFonts w:hint="eastAsia"/>
          <w:highlight w:val="none"/>
        </w:rPr>
      </w:pPr>
    </w:p>
    <w:p w14:paraId="507B324D">
      <w:pPr>
        <w:widowControl/>
        <w:autoSpaceDE w:val="0"/>
        <w:autoSpaceDN w:val="0"/>
        <w:jc w:val="center"/>
        <w:rPr>
          <w:rFonts w:hint="eastAsia" w:ascii="方正小标宋简体" w:hAnsi="方正小标宋简体" w:eastAsia="方正小标宋简体" w:cs="方正小标宋简体"/>
          <w:color w:val="000000"/>
          <w:kern w:val="0"/>
          <w:sz w:val="44"/>
          <w:szCs w:val="44"/>
          <w:highlight w:val="none"/>
          <w:lang w:val="zh-CN" w:bidi="zh-CN"/>
        </w:rPr>
      </w:pPr>
      <w:r>
        <w:rPr>
          <w:rFonts w:hint="eastAsia" w:ascii="方正小标宋简体" w:hAnsi="方正小标宋简体" w:eastAsia="方正小标宋简体" w:cs="方正小标宋简体"/>
          <w:color w:val="000000"/>
          <w:kern w:val="0"/>
          <w:sz w:val="44"/>
          <w:szCs w:val="44"/>
          <w:highlight w:val="none"/>
          <w:lang w:val="zh-CN" w:bidi="zh-CN"/>
        </w:rPr>
        <w:t>《丙烯腈-丁二烯-苯乙烯（ABS）树脂</w:t>
      </w:r>
    </w:p>
    <w:p w14:paraId="6542346B">
      <w:pPr>
        <w:widowControl/>
        <w:autoSpaceDE w:val="0"/>
        <w:autoSpaceDN w:val="0"/>
        <w:jc w:val="center"/>
        <w:rPr>
          <w:rFonts w:ascii="方正小标宋简体" w:hAnsi="方正小标宋简体" w:eastAsia="方正小标宋简体" w:cs="方正小标宋简体"/>
          <w:color w:val="000000"/>
          <w:kern w:val="0"/>
          <w:sz w:val="44"/>
          <w:szCs w:val="44"/>
          <w:highlight w:val="none"/>
          <w:lang w:val="zh-CN" w:bidi="zh-CN"/>
        </w:rPr>
      </w:pPr>
      <w:r>
        <w:rPr>
          <w:rFonts w:hint="eastAsia" w:ascii="方正小标宋简体" w:hAnsi="方正小标宋简体" w:eastAsia="方正小标宋简体" w:cs="方正小标宋简体"/>
          <w:color w:val="000000"/>
          <w:kern w:val="0"/>
          <w:sz w:val="44"/>
          <w:szCs w:val="44"/>
          <w:highlight w:val="none"/>
          <w:lang w:val="zh-CN" w:bidi="zh-CN"/>
        </w:rPr>
        <w:t>单位产品能耗和碳排放限额》</w:t>
      </w:r>
    </w:p>
    <w:p w14:paraId="4C0645BD">
      <w:pPr>
        <w:widowControl/>
        <w:autoSpaceDE w:val="0"/>
        <w:autoSpaceDN w:val="0"/>
        <w:jc w:val="center"/>
        <w:rPr>
          <w:rFonts w:ascii="方正小标宋简体" w:hAnsi="方正小标宋简体" w:eastAsia="方正小标宋简体" w:cs="方正小标宋简体"/>
          <w:color w:val="000000"/>
          <w:kern w:val="0"/>
          <w:sz w:val="44"/>
          <w:szCs w:val="44"/>
          <w:highlight w:val="none"/>
          <w:lang w:val="zh-CN" w:bidi="zh-CN"/>
        </w:rPr>
      </w:pPr>
      <w:r>
        <w:rPr>
          <w:rFonts w:hint="eastAsia" w:ascii="方正小标宋简体" w:hAnsi="方正小标宋简体" w:eastAsia="方正小标宋简体" w:cs="方正小标宋简体"/>
          <w:color w:val="000000"/>
          <w:kern w:val="0"/>
          <w:sz w:val="44"/>
          <w:szCs w:val="44"/>
          <w:highlight w:val="none"/>
          <w:lang w:val="zh-CN" w:bidi="zh-CN"/>
        </w:rPr>
        <w:t>团体标准编制说明</w:t>
      </w:r>
    </w:p>
    <w:p w14:paraId="5E9A9F30">
      <w:pPr>
        <w:jc w:val="center"/>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p>
    <w:p w14:paraId="6E6AA61D">
      <w:pPr>
        <w:autoSpaceDE w:val="0"/>
        <w:autoSpaceDN w:val="0"/>
        <w:jc w:val="left"/>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p>
    <w:p w14:paraId="75EE2DBE">
      <w:pPr>
        <w:autoSpaceDE w:val="0"/>
        <w:autoSpaceDN w:val="0"/>
        <w:jc w:val="left"/>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t xml:space="preserve"> </w:t>
      </w:r>
    </w:p>
    <w:p w14:paraId="6342C27B">
      <w:pPr>
        <w:autoSpaceDE w:val="0"/>
        <w:autoSpaceDN w:val="0"/>
        <w:jc w:val="left"/>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t xml:space="preserve"> </w:t>
      </w:r>
    </w:p>
    <w:p w14:paraId="5582C5BF">
      <w:pPr>
        <w:autoSpaceDE w:val="0"/>
        <w:autoSpaceDN w:val="0"/>
        <w:jc w:val="left"/>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t xml:space="preserve"> </w:t>
      </w:r>
    </w:p>
    <w:p w14:paraId="5CB7323C">
      <w:pPr>
        <w:pStyle w:val="15"/>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p>
    <w:p w14:paraId="642D72E1">
      <w:pPr>
        <w:autoSpaceDE w:val="0"/>
        <w:autoSpaceDN w:val="0"/>
        <w:jc w:val="left"/>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p>
    <w:p w14:paraId="79EBE593">
      <w:pPr>
        <w:pStyle w:val="15"/>
        <w:rPr>
          <w:highlight w:val="none"/>
        </w:rPr>
      </w:pPr>
    </w:p>
    <w:p w14:paraId="69CE2840">
      <w:pPr>
        <w:pStyle w:val="15"/>
        <w:rPr>
          <w:highlight w:val="none"/>
        </w:rPr>
      </w:pPr>
    </w:p>
    <w:p w14:paraId="2380966D">
      <w:pPr>
        <w:jc w:val="center"/>
        <w:rPr>
          <w:rFonts w:hint="eastAsia" w:ascii="Times New Roman" w:hAnsi="Times New Roman" w:eastAsia="黑体" w:cs="Times New Roman"/>
          <w:b/>
          <w:color w:val="auto"/>
          <w:kern w:val="0"/>
          <w:sz w:val="32"/>
          <w:szCs w:val="32"/>
          <w:highlight w:val="none"/>
          <w:lang w:val="en-US" w:eastAsia="zh-CN" w:bidi="ar-SA"/>
        </w:rPr>
      </w:pPr>
      <w:r>
        <w:rPr>
          <w:rFonts w:hint="eastAsia" w:ascii="Times New Roman" w:hAnsi="Times New Roman" w:eastAsia="黑体" w:cs="Times New Roman"/>
          <w:b/>
          <w:color w:val="auto"/>
          <w:kern w:val="0"/>
          <w:sz w:val="32"/>
          <w:szCs w:val="32"/>
          <w:highlight w:val="none"/>
          <w:lang w:val="en-US" w:eastAsia="zh-CN" w:bidi="ar-SA"/>
        </w:rPr>
        <w:t>标准起草小组编制</w:t>
      </w:r>
    </w:p>
    <w:p w14:paraId="52BF9552">
      <w:pPr>
        <w:widowControl/>
        <w:autoSpaceDE w:val="0"/>
        <w:autoSpaceDN w:val="0"/>
        <w:jc w:val="center"/>
        <w:rPr>
          <w:rFonts w:ascii="仿宋_GB2312" w:hAnsi="仿宋_GB2312" w:eastAsia="仿宋_GB2312" w:cs="仿宋_GB2312"/>
          <w:color w:val="000000"/>
          <w:kern w:val="0"/>
          <w:sz w:val="32"/>
          <w:szCs w:val="32"/>
          <w:highlight w:val="none"/>
          <w:lang w:val="zh-CN" w:bidi="zh-CN"/>
        </w:rPr>
      </w:pPr>
      <w:r>
        <w:rPr>
          <w:rFonts w:hint="eastAsia" w:ascii="Times New Roman" w:hAnsi="Times New Roman" w:eastAsia="黑体" w:cs="Times New Roman"/>
          <w:b/>
          <w:color w:val="auto"/>
          <w:kern w:val="0"/>
          <w:sz w:val="32"/>
          <w:szCs w:val="32"/>
          <w:highlight w:val="none"/>
          <w:lang w:val="en-US" w:eastAsia="zh-CN" w:bidi="ar-SA"/>
        </w:rPr>
        <w:t>二〇二六年七月</w:t>
      </w:r>
    </w:p>
    <w:p w14:paraId="12A1E65F">
      <w:pPr>
        <w:pStyle w:val="15"/>
        <w:rPr>
          <w:rFonts w:ascii="方正小标宋简体" w:hAnsi="方正小标宋简体" w:eastAsia="方正小标宋简体" w:cs="方正小标宋简体"/>
          <w:color w:val="000000" w:themeColor="text1"/>
          <w:kern w:val="0"/>
          <w:sz w:val="44"/>
          <w:szCs w:val="44"/>
          <w:highlight w:val="none"/>
          <w14:textFill>
            <w14:solidFill>
              <w14:schemeClr w14:val="tx1"/>
            </w14:solidFill>
          </w14:textFill>
        </w:rPr>
      </w:pPr>
    </w:p>
    <w:p w14:paraId="6FB3FBC0">
      <w:pPr>
        <w:pStyle w:val="15"/>
        <w:rPr>
          <w:highlight w:val="none"/>
        </w:rPr>
        <w:sectPr>
          <w:pgSz w:w="11906" w:h="16838"/>
          <w:pgMar w:top="1440" w:right="1800" w:bottom="1440" w:left="1800" w:header="851" w:footer="992" w:gutter="0"/>
          <w:cols w:space="425" w:num="1"/>
          <w:docGrid w:type="lines" w:linePitch="312" w:charSpace="0"/>
        </w:sectPr>
      </w:pPr>
    </w:p>
    <w:p w14:paraId="71610E30">
      <w:pPr>
        <w:tabs>
          <w:tab w:val="left" w:pos="360"/>
        </w:tabs>
        <w:spacing w:line="360" w:lineRule="auto"/>
        <w:outlineLvl w:val="1"/>
        <w:rPr>
          <w:rFonts w:hint="eastAsia" w:ascii="楷体_GB2312" w:hAnsi="楷体_GB2312" w:eastAsia="楷体_GB2312" w:cs="楷体_GB2312"/>
          <w:b/>
          <w:bCs/>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14:textFill>
            <w14:solidFill>
              <w14:schemeClr w14:val="tx1"/>
            </w14:solidFill>
          </w14:textFill>
        </w:rPr>
        <w:t>一、标准制定的必要性和意义</w:t>
      </w:r>
    </w:p>
    <w:p w14:paraId="013B5253">
      <w:pPr>
        <w:spacing w:line="360" w:lineRule="auto"/>
        <w:ind w:firstLine="640" w:firstLineChars="200"/>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ABS树脂是家电、汽车、电子电器、日用品等领域广泛应用的关键通用工程塑料，伴随新能源汽车、智能家电、消费电子等下游产业快速发展，国内ABS产能持续扩张，行业已进入规模化增长与结构优化并行阶段，生产环节能源消耗与碳排放总量同步攀升，成为石化与新材料领域节能降碳的重点管控对象。当前我国及地方层面尚未出台统一、规范的ABS装置</w:t>
      </w:r>
      <w:r>
        <w:rPr>
          <w:rFonts w:hint="eastAsia" w:ascii="仿宋" w:hAnsi="仿宋" w:eastAsia="仿宋" w:cs="仿宋"/>
          <w:color w:val="000000" w:themeColor="text1"/>
          <w:sz w:val="32"/>
          <w:szCs w:val="32"/>
          <w:highlight w:val="none"/>
          <w:lang w:eastAsia="zh-CN"/>
          <w14:textFill>
            <w14:solidFill>
              <w14:schemeClr w14:val="tx1"/>
            </w14:solidFill>
          </w14:textFill>
        </w:rPr>
        <w:t>单位产品综合能耗</w:t>
      </w:r>
      <w:r>
        <w:rPr>
          <w:rFonts w:hint="eastAsia" w:ascii="仿宋" w:hAnsi="仿宋" w:eastAsia="仿宋" w:cs="仿宋"/>
          <w:color w:val="000000" w:themeColor="text1"/>
          <w:sz w:val="32"/>
          <w:szCs w:val="32"/>
          <w:highlight w:val="none"/>
          <w14:textFill>
            <w14:solidFill>
              <w14:schemeClr w14:val="tx1"/>
            </w14:solidFill>
          </w14:textFill>
        </w:rPr>
        <w:t>限额与碳排放限额标准，不同工艺路线、不同规模企业的能耗与排放水平差异较大，缺乏统一核算口径、评价标尺与管控依据，难以满足新建项目节能审查、节能监察、碳足迹核算及绿色低碳监管的实际需求，制约行业绿色化、集约化、高质量发展</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14:paraId="7CA92E46">
      <w:pPr>
        <w:spacing w:line="360" w:lineRule="auto"/>
        <w:ind w:firstLine="640" w:firstLineChars="200"/>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eastAsia="zh-CN"/>
          <w14:textFill>
            <w14:solidFill>
              <w14:schemeClr w14:val="tx1"/>
            </w14:solidFill>
          </w14:textFill>
        </w:rPr>
        <w:t>制定《ABS单位产品综合能耗和碳排放限额》标准，可填补行业能耗与碳排放管控标准空白，统一能耗统计范围、核算方法、评价指标与管控要求，为企业节能改造、工艺优化、绿色低碳技术应用提供清晰指引，助力淘汰高耗能、高排放的落后工艺与低效设备，引导新建与改扩建项目以高标准准入，全面提升行业整体能效水平与低碳竞争力。同时，该标准契合国家“双碳”战略、节能降碳行动方案及地方“</w:t>
      </w:r>
      <w:r>
        <w:rPr>
          <w:rFonts w:hint="eastAsia" w:ascii="仿宋" w:hAnsi="仿宋" w:eastAsia="仿宋" w:cs="仿宋"/>
          <w:color w:val="000000" w:themeColor="text1"/>
          <w:sz w:val="32"/>
          <w:szCs w:val="32"/>
          <w:highlight w:val="none"/>
          <w:lang w:val="en-US" w:eastAsia="zh-CN"/>
          <w14:textFill>
            <w14:solidFill>
              <w14:schemeClr w14:val="tx1"/>
            </w14:solidFill>
          </w14:textFill>
        </w:rPr>
        <w:t>十五五</w:t>
      </w:r>
      <w:r>
        <w:rPr>
          <w:rFonts w:hint="eastAsia" w:ascii="仿宋" w:hAnsi="仿宋" w:eastAsia="仿宋" w:cs="仿宋"/>
          <w:color w:val="000000" w:themeColor="text1"/>
          <w:sz w:val="32"/>
          <w:szCs w:val="32"/>
          <w:highlight w:val="none"/>
          <w:lang w:eastAsia="zh-CN"/>
          <w14:textFill>
            <w14:solidFill>
              <w14:schemeClr w14:val="tx1"/>
            </w14:solidFill>
          </w14:textFill>
        </w:rPr>
        <w:t>”节能低碳工作部署，能够强化重点用能单位与重点产品的全流程节能管理，规范行业绿色发展秩序，推动ABS产业从规模扩张转向质量效益提升，助力石化与新材料行业节能、降耗、减碳，对支撑区域绿色低碳转型、实现碳达峰碳中和目标具有重要现实意义与长远战略价值。</w:t>
      </w:r>
    </w:p>
    <w:p w14:paraId="0B9F623D">
      <w:pPr>
        <w:tabs>
          <w:tab w:val="left" w:pos="360"/>
        </w:tabs>
        <w:spacing w:line="360" w:lineRule="auto"/>
        <w:outlineLvl w:val="1"/>
        <w:rPr>
          <w:rFonts w:ascii="楷体_GB2312" w:hAnsi="楷体_GB2312" w:eastAsia="楷体_GB2312" w:cs="楷体_GB2312"/>
          <w:b/>
          <w:bCs/>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二、</w:t>
      </w:r>
      <w:r>
        <w:rPr>
          <w:rFonts w:hint="eastAsia" w:ascii="楷体_GB2312" w:hAnsi="楷体_GB2312" w:eastAsia="楷体_GB2312" w:cs="楷体_GB2312"/>
          <w:b/>
          <w:bCs/>
          <w:color w:val="000000" w:themeColor="text1"/>
          <w:sz w:val="32"/>
          <w:szCs w:val="32"/>
          <w:highlight w:val="none"/>
          <w14:textFill>
            <w14:solidFill>
              <w14:schemeClr w14:val="tx1"/>
            </w14:solidFill>
          </w14:textFill>
        </w:rPr>
        <w:t>任务来源</w:t>
      </w:r>
    </w:p>
    <w:p w14:paraId="3A1A089E">
      <w:pPr>
        <w:spacing w:line="360" w:lineRule="auto"/>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本标准的制订由广东省能源局提出，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2026年1月7日，广东省石油和化学工业协会发布了《关于批准广东省石油和化学工业协会团体标准制定计划项目（第七批）的通知》（粤石化协〔2026〕02号），批准该团体标准的立项。</w:t>
      </w:r>
    </w:p>
    <w:p w14:paraId="49477A15">
      <w:pPr>
        <w:spacing w:line="360" w:lineRule="auto"/>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发起单位:广东省能源局。</w:t>
      </w:r>
    </w:p>
    <w:p w14:paraId="14D1A6A5">
      <w:pPr>
        <w:spacing w:line="360" w:lineRule="auto"/>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归口单位:广东省石油和化学工业协会。</w:t>
      </w:r>
    </w:p>
    <w:p w14:paraId="02BA6760">
      <w:pPr>
        <w:spacing w:line="360" w:lineRule="auto"/>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牵头单位:广东信怡工程咨询有限公司。</w:t>
      </w:r>
    </w:p>
    <w:p w14:paraId="533BF87E">
      <w:pPr>
        <w:spacing w:line="360" w:lineRule="auto"/>
        <w:ind w:firstLine="640" w:firstLineChars="200"/>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起草单位: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19832E1B">
      <w:pPr>
        <w:spacing w:line="360" w:lineRule="auto"/>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起草人：...</w:t>
      </w:r>
    </w:p>
    <w:p w14:paraId="5644C435">
      <w:pPr>
        <w:tabs>
          <w:tab w:val="left" w:pos="360"/>
        </w:tabs>
        <w:spacing w:line="360" w:lineRule="auto"/>
        <w:outlineLvl w:val="1"/>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三、相关标准及引用文件</w:t>
      </w:r>
    </w:p>
    <w:p w14:paraId="05467AAF">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eastAsia"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（一）相关标准</w:t>
      </w:r>
    </w:p>
    <w:p w14:paraId="52847E9C">
      <w:pPr>
        <w:spacing w:line="360" w:lineRule="auto"/>
        <w:ind w:firstLine="640" w:firstLineChars="200"/>
        <w:rPr>
          <w:rFonts w:hint="default" w:ascii="仿宋" w:hAnsi="仿宋" w:eastAsia="仿宋" w:cs="仿宋"/>
          <w:color w:val="000000" w:themeColor="text1"/>
          <w:sz w:val="32"/>
          <w:szCs w:val="32"/>
          <w:highlight w:val="none"/>
          <w:lang w:val="en-US" w:eastAsia="zh-CN"/>
          <w14:textFill>
            <w14:solidFill>
              <w14:schemeClr w14:val="tx1"/>
            </w14:solidFill>
          </w14:textFill>
        </w:rPr>
      </w:pPr>
      <w:r>
        <w:rPr>
          <w:rFonts w:hint="default" w:ascii="仿宋" w:hAnsi="仿宋" w:eastAsia="仿宋" w:cs="仿宋"/>
          <w:color w:val="000000" w:themeColor="text1"/>
          <w:sz w:val="32"/>
          <w:szCs w:val="32"/>
          <w:highlight w:val="none"/>
          <w:lang w:val="en-US" w:eastAsia="zh-CN"/>
          <w14:textFill>
            <w14:solidFill>
              <w14:schemeClr w14:val="tx1"/>
            </w14:solidFill>
          </w14:textFill>
        </w:rPr>
        <w:t>截至标准工作开展前，国家</w:t>
      </w:r>
      <w:r>
        <w:rPr>
          <w:rFonts w:hint="eastAsia" w:ascii="仿宋" w:hAnsi="仿宋" w:eastAsia="仿宋" w:cs="仿宋"/>
          <w:color w:val="000000" w:themeColor="text1"/>
          <w:sz w:val="32"/>
          <w:szCs w:val="32"/>
          <w:highlight w:val="none"/>
          <w:lang w:val="en-US" w:eastAsia="zh-CN"/>
          <w14:textFill>
            <w14:solidFill>
              <w14:schemeClr w14:val="tx1"/>
            </w14:solidFill>
          </w14:textFill>
        </w:rPr>
        <w:t>、地市、行业均</w:t>
      </w:r>
      <w:r>
        <w:rPr>
          <w:rFonts w:hint="default" w:ascii="仿宋" w:hAnsi="仿宋" w:eastAsia="仿宋" w:cs="仿宋"/>
          <w:color w:val="000000" w:themeColor="text1"/>
          <w:sz w:val="32"/>
          <w:szCs w:val="32"/>
          <w:highlight w:val="none"/>
          <w:lang w:val="en-US" w:eastAsia="zh-CN"/>
          <w14:textFill>
            <w14:solidFill>
              <w14:schemeClr w14:val="tx1"/>
            </w14:solidFill>
          </w14:textFill>
        </w:rPr>
        <w:t>未制定</w:t>
      </w:r>
      <w:r>
        <w:rPr>
          <w:rFonts w:hint="eastAsia" w:ascii="仿宋" w:hAnsi="仿宋" w:eastAsia="仿宋" w:cs="仿宋"/>
          <w:color w:val="000000" w:themeColor="text1"/>
          <w:sz w:val="32"/>
          <w:szCs w:val="32"/>
          <w:highlight w:val="none"/>
          <w:lang w:val="en-US" w:eastAsia="zh-CN"/>
          <w14:textFill>
            <w14:solidFill>
              <w14:schemeClr w14:val="tx1"/>
            </w14:solidFill>
          </w14:textFill>
        </w:rPr>
        <w:t>ABS装置</w:t>
      </w:r>
      <w:r>
        <w:rPr>
          <w:rFonts w:hint="default" w:ascii="仿宋" w:hAnsi="仿宋" w:eastAsia="仿宋" w:cs="仿宋"/>
          <w:color w:val="000000" w:themeColor="text1"/>
          <w:sz w:val="32"/>
          <w:szCs w:val="32"/>
          <w:highlight w:val="none"/>
          <w:lang w:val="en-US" w:eastAsia="zh-CN"/>
          <w14:textFill>
            <w14:solidFill>
              <w14:schemeClr w14:val="tx1"/>
            </w14:solidFill>
          </w14:textFill>
        </w:rPr>
        <w:t>的能耗</w:t>
      </w:r>
      <w:r>
        <w:rPr>
          <w:rFonts w:hint="eastAsia" w:ascii="仿宋" w:hAnsi="仿宋" w:eastAsia="仿宋" w:cs="仿宋"/>
          <w:color w:val="000000" w:themeColor="text1"/>
          <w:sz w:val="32"/>
          <w:szCs w:val="32"/>
          <w:highlight w:val="none"/>
          <w:lang w:val="en-US" w:eastAsia="zh-CN"/>
          <w14:textFill>
            <w14:solidFill>
              <w14:schemeClr w14:val="tx1"/>
            </w14:solidFill>
          </w14:textFill>
        </w:rPr>
        <w:t>和碳排放</w:t>
      </w:r>
      <w:r>
        <w:rPr>
          <w:rFonts w:hint="default" w:ascii="仿宋" w:hAnsi="仿宋" w:eastAsia="仿宋" w:cs="仿宋"/>
          <w:color w:val="000000" w:themeColor="text1"/>
          <w:sz w:val="32"/>
          <w:szCs w:val="32"/>
          <w:highlight w:val="none"/>
          <w:lang w:val="en-US" w:eastAsia="zh-CN"/>
          <w14:textFill>
            <w14:solidFill>
              <w14:schemeClr w14:val="tx1"/>
            </w14:solidFill>
          </w14:textFill>
        </w:rPr>
        <w:t>标准。</w:t>
      </w:r>
    </w:p>
    <w:p w14:paraId="10DAE794">
      <w:pPr>
        <w:spacing w:line="360" w:lineRule="auto"/>
        <w:ind w:firstLine="640" w:firstLineChars="200"/>
        <w:rPr>
          <w:rFonts w:hint="default"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广东省尚未制定该项地方标准，根据ABS装置主流生产工艺乳液接枝—本体SAN掺混法及能耗双控向碳排放双控全面转型的政策导向，本标准的制定具有重要的现实意义和必要性。</w:t>
      </w:r>
    </w:p>
    <w:p w14:paraId="4676A15D">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eastAsia"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（二）引用文件</w:t>
      </w:r>
    </w:p>
    <w:p w14:paraId="0F729C6C">
      <w:pPr>
        <w:spacing w:line="360" w:lineRule="auto"/>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（1）GB/T 2589  综合能耗计算通则</w:t>
      </w:r>
    </w:p>
    <w:p w14:paraId="11F31461">
      <w:pPr>
        <w:spacing w:line="360" w:lineRule="auto"/>
        <w:ind w:firstLine="640" w:firstLineChars="200"/>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（2）GB/T 12672  丙烯腈-丁二烯-苯乙烯（ABS）树脂</w:t>
      </w:r>
    </w:p>
    <w:p w14:paraId="748445EF">
      <w:pPr>
        <w:spacing w:line="360" w:lineRule="auto"/>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（3）GB/T 12723  单位产品能源消耗限额编制通则</w:t>
      </w:r>
    </w:p>
    <w:p w14:paraId="288FA28C">
      <w:pPr>
        <w:spacing w:line="360" w:lineRule="auto"/>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（4）GB 30251 炼化行业单位产品能源消耗限额</w:t>
      </w:r>
    </w:p>
    <w:p w14:paraId="764AADC5">
      <w:pPr>
        <w:spacing w:line="360" w:lineRule="auto"/>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（5）GB/T 32150  工业企业温室气体排放核算和报告通则</w:t>
      </w:r>
    </w:p>
    <w:p w14:paraId="2960F170">
      <w:pPr>
        <w:spacing w:line="360" w:lineRule="auto"/>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（6）GB/T 32151.10  碳排放核算与报告要求 第10部分：化工生产企业</w:t>
      </w:r>
    </w:p>
    <w:p w14:paraId="4596ADC1">
      <w:pPr>
        <w:spacing w:line="360" w:lineRule="auto"/>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（7）GB/T 50441  石油化工设计能耗计算标准</w:t>
      </w:r>
    </w:p>
    <w:p w14:paraId="2D5A21C4">
      <w:pPr>
        <w:numPr>
          <w:ilvl w:val="0"/>
          <w:numId w:val="0"/>
        </w:numPr>
        <w:tabs>
          <w:tab w:val="left" w:pos="360"/>
        </w:tabs>
        <w:spacing w:line="360" w:lineRule="auto"/>
        <w:outlineLvl w:val="1"/>
        <w:rPr>
          <w:rFonts w:hint="eastAsia" w:ascii="楷体_GB2312" w:hAnsi="楷体_GB2312" w:eastAsia="楷体_GB2312" w:cs="楷体_GB2312"/>
          <w:b/>
          <w:bCs/>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四、</w:t>
      </w:r>
      <w:r>
        <w:rPr>
          <w:rFonts w:hint="eastAsia" w:ascii="楷体_GB2312" w:hAnsi="楷体_GB2312" w:eastAsia="楷体_GB2312" w:cs="楷体_GB2312"/>
          <w:b/>
          <w:bCs/>
          <w:color w:val="000000" w:themeColor="text1"/>
          <w:sz w:val="32"/>
          <w:szCs w:val="32"/>
          <w:highlight w:val="none"/>
          <w14:textFill>
            <w14:solidFill>
              <w14:schemeClr w14:val="tx1"/>
            </w14:solidFill>
          </w14:textFill>
        </w:rPr>
        <w:t>主要工作过程</w:t>
      </w:r>
    </w:p>
    <w:p w14:paraId="0E9006F4">
      <w:pPr>
        <w:spacing w:line="360" w:lineRule="auto"/>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在广东省能源局下达标准编制任务后，标准起草小组马上制定工作计划，按计划开展标准制订工作。</w:t>
      </w:r>
    </w:p>
    <w:p w14:paraId="66EC9038">
      <w:pPr>
        <w:spacing w:line="360" w:lineRule="auto"/>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2025年11月6日，发布团体标准参编邀请函，并于2025年11月30日完成参编单位邀请，一共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14:textFill>
            <w14:solidFill>
              <w14:schemeClr w14:val="tx1"/>
            </w14:solidFill>
          </w14:textFill>
        </w:rPr>
        <w:t>家单位参编本标准。</w:t>
      </w:r>
    </w:p>
    <w:p w14:paraId="2DC970A7">
      <w:pPr>
        <w:spacing w:line="360" w:lineRule="auto"/>
        <w:ind w:firstLine="640" w:firstLineChars="200"/>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2026年1月，调研了中国石油天然气股份有限公司吉化（揭阳）分公司、</w:t>
      </w:r>
      <w:r>
        <w:rPr>
          <w:rFonts w:hint="eastAsia" w:ascii="Times New Roman" w:hAnsi="Times New Roman" w:eastAsia="仿宋_GB2312"/>
          <w:b w:val="0"/>
          <w:bCs w:val="0"/>
          <w:kern w:val="0"/>
          <w:sz w:val="32"/>
          <w:szCs w:val="32"/>
          <w:highlight w:val="none"/>
          <w:lang w:val="en-US" w:eastAsia="zh-CN"/>
        </w:rPr>
        <w:t>乐金化学（惠州）化工有限公司等多家企业。</w:t>
      </w:r>
      <w:bookmarkStart w:id="4" w:name="_GoBack"/>
      <w:bookmarkEnd w:id="4"/>
    </w:p>
    <w:p w14:paraId="77C41166">
      <w:pPr>
        <w:spacing w:line="360" w:lineRule="auto"/>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2026年2月至2026年4月，一是通过梳理现有政策文件、标准规范、统计报告和研究文献等，收集</w:t>
      </w:r>
      <w:r>
        <w:rPr>
          <w:rFonts w:hint="eastAsia" w:ascii="宋体" w:hAnsi="宋体" w:eastAsia="宋体" w:cs="宋体"/>
          <w:color w:val="000000" w:themeColor="text1"/>
          <w:sz w:val="32"/>
          <w:szCs w:val="32"/>
          <w:highlight w:val="none"/>
          <w:lang w:val="en-US" w:eastAsia="zh-CN"/>
          <w14:textFill>
            <w14:solidFill>
              <w14:schemeClr w14:val="tx1"/>
            </w14:solidFill>
          </w14:textFill>
        </w:rPr>
        <w:t>ABS</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装置反应原理、工艺流程、主要用能影响因素、二氧化碳排放情况、相关节能措施等资料，分析</w:t>
      </w:r>
      <w:r>
        <w:rPr>
          <w:rFonts w:hint="eastAsia" w:ascii="宋体" w:hAnsi="宋体" w:eastAsia="宋体" w:cs="宋体"/>
          <w:color w:val="000000" w:themeColor="text1"/>
          <w:sz w:val="32"/>
          <w:szCs w:val="32"/>
          <w:highlight w:val="none"/>
          <w:lang w:val="en-US" w:eastAsia="zh-CN"/>
          <w14:textFill>
            <w14:solidFill>
              <w14:schemeClr w14:val="tx1"/>
            </w14:solidFill>
          </w14:textFill>
        </w:rPr>
        <w:t>ABS</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生产企业现状，分析其存在问题和未来发展趋势，为明确标准范围和内容框架提供参考基础。二是继续调研广东省新建、在建</w:t>
      </w:r>
      <w:r>
        <w:rPr>
          <w:rFonts w:hint="eastAsia" w:ascii="宋体" w:hAnsi="宋体" w:eastAsia="宋体" w:cs="宋体"/>
          <w:color w:val="000000" w:themeColor="text1"/>
          <w:sz w:val="32"/>
          <w:szCs w:val="32"/>
          <w:highlight w:val="none"/>
          <w:lang w:val="en-US" w:eastAsia="zh-CN"/>
          <w14:textFill>
            <w14:solidFill>
              <w14:schemeClr w14:val="tx1"/>
            </w14:solidFill>
          </w14:textFill>
        </w:rPr>
        <w:t>ABS</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装置企业</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或已获得节能审查批复但未建成投产企业</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，汇总分析各企业的用能工艺、用能结构、能源消耗、能效水平、碳排放等参数，为标准的制定提供充分的支撑依据。</w:t>
      </w:r>
    </w:p>
    <w:p w14:paraId="0F53DA56">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2026年5月至6月，完成标准（征求意见稿）初稿的编制并公开征集参编单位对标准（征求意见稿）初稿的修改意见和建议。于2026年6月30日完成意见修改。</w:t>
      </w:r>
    </w:p>
    <w:p w14:paraId="45440C1B">
      <w:pPr>
        <w:spacing w:line="360" w:lineRule="auto"/>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2026年7月，形成征求意见稿和编制说明。</w:t>
      </w:r>
    </w:p>
    <w:p w14:paraId="1A3A4AD4">
      <w:pPr>
        <w:numPr>
          <w:ilvl w:val="0"/>
          <w:numId w:val="0"/>
        </w:numPr>
        <w:tabs>
          <w:tab w:val="left" w:pos="360"/>
        </w:tabs>
        <w:spacing w:line="360" w:lineRule="auto"/>
        <w:outlineLvl w:val="1"/>
        <w:rPr>
          <w:rFonts w:hint="default"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五</w:t>
      </w:r>
      <w:r>
        <w:rPr>
          <w:rFonts w:hint="default" w:ascii="楷体_GB2312" w:hAnsi="楷体_GB2312" w:eastAsia="楷体_GB2312" w:cs="楷体_GB2312"/>
          <w:b/>
          <w:bCs/>
          <w:color w:val="000000" w:themeColor="text1"/>
          <w:sz w:val="32"/>
          <w:szCs w:val="32"/>
          <w:highlight w:val="none"/>
          <w:lang w:val="en-US" w:eastAsia="zh-CN"/>
          <w14:textFill>
            <w14:solidFill>
              <w14:schemeClr w14:val="tx1"/>
            </w14:solidFill>
          </w14:textFill>
        </w:rPr>
        <w:t>、标准编制原则和主要内容</w:t>
      </w:r>
    </w:p>
    <w:p w14:paraId="6E27B0ED">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eastAsia"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（一）标准编制原则</w:t>
      </w:r>
    </w:p>
    <w:p w14:paraId="2C973E42">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1、协调性原则</w:t>
      </w:r>
    </w:p>
    <w:p w14:paraId="6CA9E13D">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本文件作为单位产品综合能耗及单位产品碳排放控制标准，其内容应符合国家现行的方针、政策、法律、法规，另外还应与行业发展技术水平相协调，以促进技术进步和行业技术升级。</w:t>
      </w:r>
    </w:p>
    <w:p w14:paraId="5D7A558F">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2、适用性原则</w:t>
      </w:r>
    </w:p>
    <w:p w14:paraId="5D809809">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技术要求指标的确定，不仅要考虑科学、先进，还要考虑经济、适用，即标准指标要科学先进，还要经济合理、实施便利，满足使用要求，确保可操作性。</w:t>
      </w:r>
    </w:p>
    <w:p w14:paraId="4B29293E">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3、规范性原则</w:t>
      </w:r>
    </w:p>
    <w:p w14:paraId="647DBCBC">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本文件在编制过程中严格按照《标准化工作导则 第1部分：标准化文件的结构和起草规则》（GB/T 1.1-2020）、《单位产品能源消耗限额编制通则》（GB/T 12723-2024）以及《石化化工行业单位产品碳排放限额编制导则》（征求意见稿）、《工业企业温室气体排放核算和报告通则》（GB/T 32150-2025）、《碳排放核算与报告要求 第10部分：化工生产企业》（GB/T 32151.10-2023）、《中国化工生产企业温室气体排放核算方法与报告指南（试行）》等规定的基本原则和要求进行编写和表述。</w:t>
      </w:r>
    </w:p>
    <w:p w14:paraId="798C144E">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default"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（二）标准主要内容</w:t>
      </w:r>
    </w:p>
    <w:p w14:paraId="0FCF4EF6">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1、标准适用范围</w:t>
      </w:r>
    </w:p>
    <w:p w14:paraId="694E6651">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rPr>
      </w:pPr>
      <w:r>
        <w:rPr>
          <w:rFonts w:hint="eastAsia" w:ascii="Times New Roman" w:hAnsi="Times New Roman" w:eastAsia="仿宋_GB2312"/>
          <w:b w:val="0"/>
          <w:bCs w:val="0"/>
          <w:kern w:val="0"/>
          <w:sz w:val="32"/>
          <w:szCs w:val="32"/>
          <w:highlight w:val="none"/>
        </w:rPr>
        <w:t>本条明确了本标准的适用范围，适用于</w:t>
      </w:r>
      <w:r>
        <w:rPr>
          <w:rFonts w:hint="eastAsia" w:ascii="Times New Roman" w:hAnsi="Times New Roman" w:eastAsia="仿宋_GB2312"/>
          <w:b w:val="0"/>
          <w:bCs w:val="0"/>
          <w:kern w:val="0"/>
          <w:sz w:val="32"/>
          <w:szCs w:val="32"/>
          <w:highlight w:val="none"/>
          <w:lang w:eastAsia="zh-CN"/>
        </w:rPr>
        <w:t>现有、新建</w:t>
      </w:r>
      <w:r>
        <w:rPr>
          <w:rFonts w:hint="eastAsia" w:ascii="Times New Roman" w:hAnsi="Times New Roman" w:eastAsia="仿宋_GB2312"/>
          <w:b w:val="0"/>
          <w:bCs w:val="0"/>
          <w:kern w:val="0"/>
          <w:sz w:val="32"/>
          <w:szCs w:val="32"/>
          <w:highlight w:val="none"/>
          <w:lang w:val="en-US" w:eastAsia="zh-CN"/>
        </w:rPr>
        <w:t>、改扩建</w:t>
      </w:r>
      <w:r>
        <w:rPr>
          <w:rFonts w:hint="eastAsia" w:ascii="Times New Roman" w:hAnsi="Times New Roman" w:eastAsia="仿宋_GB2312"/>
          <w:b w:val="0"/>
          <w:bCs w:val="0"/>
          <w:kern w:val="0"/>
          <w:sz w:val="32"/>
          <w:szCs w:val="32"/>
          <w:highlight w:val="none"/>
          <w:lang w:eastAsia="zh-CN"/>
        </w:rPr>
        <w:t>的以乳液接枝—本体SAN掺混法生产</w:t>
      </w:r>
      <w:r>
        <w:rPr>
          <w:rFonts w:hint="eastAsia" w:ascii="Times New Roman" w:hAnsi="Times New Roman" w:eastAsia="仿宋_GB2312"/>
          <w:b w:val="0"/>
          <w:bCs w:val="0"/>
          <w:kern w:val="0"/>
          <w:sz w:val="32"/>
          <w:szCs w:val="32"/>
          <w:highlight w:val="none"/>
          <w:lang w:val="en-US" w:eastAsia="zh-CN"/>
        </w:rPr>
        <w:t>ABS</w:t>
      </w:r>
      <w:r>
        <w:rPr>
          <w:rFonts w:hint="eastAsia" w:ascii="Times New Roman" w:hAnsi="Times New Roman" w:eastAsia="仿宋_GB2312"/>
          <w:b w:val="0"/>
          <w:bCs w:val="0"/>
          <w:kern w:val="0"/>
          <w:sz w:val="32"/>
          <w:szCs w:val="32"/>
          <w:highlight w:val="none"/>
          <w:lang w:eastAsia="zh-CN"/>
        </w:rPr>
        <w:t>产品的单位产品综合能耗</w:t>
      </w:r>
      <w:r>
        <w:rPr>
          <w:rFonts w:hint="eastAsia" w:ascii="Times New Roman" w:hAnsi="Times New Roman" w:eastAsia="仿宋_GB2312"/>
          <w:b w:val="0"/>
          <w:bCs w:val="0"/>
          <w:kern w:val="0"/>
          <w:sz w:val="32"/>
          <w:szCs w:val="32"/>
          <w:highlight w:val="none"/>
          <w:lang w:val="en-US" w:eastAsia="zh-CN"/>
        </w:rPr>
        <w:t>和</w:t>
      </w:r>
      <w:r>
        <w:rPr>
          <w:rFonts w:hint="eastAsia" w:ascii="Times New Roman" w:hAnsi="Times New Roman" w:eastAsia="仿宋_GB2312"/>
          <w:b w:val="0"/>
          <w:bCs w:val="0"/>
          <w:kern w:val="0"/>
          <w:sz w:val="32"/>
          <w:szCs w:val="32"/>
          <w:highlight w:val="none"/>
          <w:lang w:eastAsia="zh-CN"/>
        </w:rPr>
        <w:t>单位产品</w:t>
      </w:r>
      <w:r>
        <w:rPr>
          <w:rFonts w:hint="eastAsia" w:ascii="Times New Roman" w:hAnsi="Times New Roman" w:eastAsia="仿宋_GB2312"/>
          <w:b w:val="0"/>
          <w:bCs w:val="0"/>
          <w:kern w:val="0"/>
          <w:sz w:val="32"/>
          <w:szCs w:val="32"/>
          <w:highlight w:val="none"/>
          <w:lang w:val="en-US" w:eastAsia="zh-CN"/>
        </w:rPr>
        <w:t>碳排放</w:t>
      </w:r>
      <w:r>
        <w:rPr>
          <w:rFonts w:hint="eastAsia" w:ascii="Times New Roman" w:hAnsi="Times New Roman" w:eastAsia="仿宋_GB2312"/>
          <w:b w:val="0"/>
          <w:bCs w:val="0"/>
          <w:kern w:val="0"/>
          <w:sz w:val="32"/>
          <w:szCs w:val="32"/>
          <w:highlight w:val="none"/>
          <w:lang w:eastAsia="zh-CN"/>
        </w:rPr>
        <w:t>的计算</w:t>
      </w:r>
      <w:r>
        <w:rPr>
          <w:rFonts w:hint="eastAsia" w:ascii="Times New Roman" w:hAnsi="Times New Roman" w:eastAsia="仿宋_GB2312"/>
          <w:b w:val="0"/>
          <w:bCs w:val="0"/>
          <w:kern w:val="0"/>
          <w:sz w:val="32"/>
          <w:szCs w:val="32"/>
          <w:highlight w:val="none"/>
          <w:lang w:val="en-US" w:eastAsia="zh-CN"/>
        </w:rPr>
        <w:t>和</w:t>
      </w:r>
      <w:r>
        <w:rPr>
          <w:rFonts w:hint="eastAsia" w:ascii="Times New Roman" w:hAnsi="Times New Roman" w:eastAsia="仿宋_GB2312"/>
          <w:b w:val="0"/>
          <w:bCs w:val="0"/>
          <w:kern w:val="0"/>
          <w:sz w:val="32"/>
          <w:szCs w:val="32"/>
          <w:highlight w:val="none"/>
          <w:lang w:eastAsia="zh-CN"/>
        </w:rPr>
        <w:t>评价</w:t>
      </w:r>
      <w:r>
        <w:rPr>
          <w:rFonts w:hint="eastAsia" w:ascii="Times New Roman" w:hAnsi="Times New Roman" w:eastAsia="仿宋_GB2312"/>
          <w:b w:val="0"/>
          <w:bCs w:val="0"/>
          <w:kern w:val="0"/>
          <w:sz w:val="32"/>
          <w:szCs w:val="32"/>
          <w:highlight w:val="none"/>
        </w:rPr>
        <w:t>。</w:t>
      </w:r>
    </w:p>
    <w:p w14:paraId="57385610">
      <w:pPr>
        <w:ind w:firstLine="602" w:firstLineChars="200"/>
        <w:outlineLvl w:val="2"/>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2、标准限额指标的确定</w:t>
      </w:r>
    </w:p>
    <w:p w14:paraId="6473A18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ABS生产工艺技术可分为乳液接枝-乳液SAN掺混法、乳液接枝-悬浮SAN掺混法、乳液接枝-本体SAN掺混法以及连续本体聚合法。其中乳液接枝-乳液SAN掺混法的SAN树脂采用乳液聚合法生产，由于工艺复杂、物耗和能耗高、排放量大，基本淘汰；乳液接枝-悬浮SAN掺混法的SAN树脂采用悬浮聚合法生产，物耗和能耗高、排放量大，中小装置较为经济，一般不用于大型色生产装置；连续本体聚合法采用聚丁二烯橡胶做原料，环保、低投资，但产品有局限性，较少规模生产；乳液接枝-本体SAN掺混法的SAN树脂采用本体法生产，发展快，利于大型化和降低成本，应用较广，约占国内总产能的90%。</w:t>
      </w:r>
    </w:p>
    <w:p w14:paraId="63B0ED8C">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rPr>
        <w:t>我省</w:t>
      </w:r>
      <w:r>
        <w:rPr>
          <w:rFonts w:hint="eastAsia" w:ascii="Times New Roman" w:hAnsi="Times New Roman" w:eastAsia="仿宋_GB2312"/>
          <w:b w:val="0"/>
          <w:bCs w:val="0"/>
          <w:kern w:val="0"/>
          <w:sz w:val="32"/>
          <w:szCs w:val="32"/>
          <w:highlight w:val="none"/>
          <w:lang w:val="en-US" w:eastAsia="zh-CN"/>
        </w:rPr>
        <w:t>批复的ABS生产装置主要有中国石油吉化（揭阳）分公司60万吨/年ABS生产装置、乐金化学（惠州）化工有限公司45万吨/年ABS生产装置、茂名南海新材料丙烯腈产业链项目60万吨/年ABS生产装置、中国石油化工股份有限公司茂名分公司炼油转型升级及乙烯提质改造项目50万吨/年ABS生产装置，均采用的是</w:t>
      </w:r>
      <w:r>
        <w:rPr>
          <w:rFonts w:hint="eastAsia" w:ascii="Times New Roman" w:hAnsi="Times New Roman" w:eastAsia="仿宋_GB2312"/>
          <w:b w:val="0"/>
          <w:bCs w:val="0"/>
          <w:kern w:val="0"/>
          <w:sz w:val="32"/>
          <w:szCs w:val="32"/>
          <w:highlight w:val="none"/>
          <w:lang w:eastAsia="zh-CN"/>
        </w:rPr>
        <w:t>乳液接枝—本体SAN掺混</w:t>
      </w:r>
      <w:r>
        <w:rPr>
          <w:rFonts w:hint="eastAsia" w:ascii="Times New Roman" w:hAnsi="Times New Roman" w:eastAsia="仿宋_GB2312"/>
          <w:b w:val="0"/>
          <w:bCs w:val="0"/>
          <w:kern w:val="0"/>
          <w:sz w:val="32"/>
          <w:szCs w:val="32"/>
          <w:highlight w:val="none"/>
          <w:lang w:val="en-US" w:eastAsia="zh-CN"/>
        </w:rPr>
        <w:t>的工艺技术。其中已建成投产的ABS生产装置的仅有两家企业，分别为中国石油吉化（揭阳）分公司和乐金化学（惠州）化工有限公司。经调研，乐金化学（惠州）化工有限公司ABS生产装置规模为45万吨/年，由于在生产过程中部分ABS产品的混炼工序外包至第三方工厂，且该工厂未统计加工时的用能情况，因此该公司的ABS生产装置的单位产品综合能耗和碳排放数据无法作为标准限额的样本之一。</w:t>
      </w:r>
    </w:p>
    <w:p w14:paraId="37B7C49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综上所述，本标准确定以</w:t>
      </w:r>
      <w:r>
        <w:rPr>
          <w:rFonts w:hint="eastAsia" w:ascii="Times New Roman" w:hAnsi="Times New Roman" w:eastAsia="仿宋_GB2312"/>
          <w:b w:val="0"/>
          <w:bCs w:val="0"/>
          <w:kern w:val="0"/>
          <w:sz w:val="32"/>
          <w:szCs w:val="32"/>
          <w:highlight w:val="none"/>
          <w:lang w:eastAsia="zh-CN"/>
        </w:rPr>
        <w:t>乳液接枝—本体SAN掺混法</w:t>
      </w:r>
      <w:r>
        <w:rPr>
          <w:rFonts w:hint="eastAsia" w:ascii="Times New Roman" w:hAnsi="Times New Roman" w:eastAsia="仿宋_GB2312"/>
          <w:b w:val="0"/>
          <w:bCs w:val="0"/>
          <w:kern w:val="0"/>
          <w:sz w:val="32"/>
          <w:szCs w:val="32"/>
          <w:highlight w:val="none"/>
          <w:lang w:val="en-US" w:eastAsia="zh-CN"/>
        </w:rPr>
        <w:t>ABS装置单位产品综合能耗和单位产品二氧化碳排放为本标准推荐性能效限额指标，涉及能源品种主要为天然气/燃料气、电力、蒸汽等，涉及到的耗能工质包括脱盐水、循环水、氮气、压缩空气等。主要用能系统包括PBL单元、ABS单元、凝聚干燥单元、SAN单元、混炼单元、废气处理单元、产品仓库等，以及辅助生产系统及附属生产系统。</w:t>
      </w:r>
    </w:p>
    <w:p w14:paraId="05834103">
      <w:pPr>
        <w:ind w:firstLine="602" w:firstLineChars="200"/>
        <w:outlineLvl w:val="2"/>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3、能效限额指标值的计算方法</w:t>
      </w:r>
    </w:p>
    <w:p w14:paraId="324A444A">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本章节规定了ABS装置综合能耗、二氧化碳排放总量的统计范围、统计范围的基本工艺流程、统计方法以及装置综合能耗、单位产品综合能耗、装置碳排放总量、单位产品二氧化碳排放量的计算方法。生产企业实际计算综合能耗时，应按产品的实际能耗折算成标准油后再计算；计算碳排放量时，应按产品的实际能源消耗按对应的排放因子进行折算。</w:t>
      </w:r>
    </w:p>
    <w:p w14:paraId="6EA74F1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outlineLvl w:val="3"/>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（1）统计范围</w:t>
      </w:r>
    </w:p>
    <w:p w14:paraId="014CE5B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ABS生产系统的能耗及二氧化碳排放统计界区包括主要生产系统、辅助生产系统和附属生产系统。其中：</w:t>
      </w:r>
    </w:p>
    <w:p w14:paraId="30FA353A">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a）ABS主要生产系统</w:t>
      </w:r>
    </w:p>
    <w:p w14:paraId="3B38CC7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包括从原料经计量进入装置开始，到成品进入仓库为止的整个生产过程中各种能耗及二氧化碳排放。主要生产单元包括PBL单元、ABS单元、凝聚干燥单元、SAN单元、混炼单元、废气处理单元、产品仓库等。</w:t>
      </w:r>
    </w:p>
    <w:p w14:paraId="37B57D68">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b）ABS辅助生产系统</w:t>
      </w:r>
    </w:p>
    <w:p w14:paraId="3178119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为满足ABS生产需要而配置的辅助性工艺过程、设备和设施，包括供电、供水、供汽、机修、电气、仪表、厂内原料场地以及安全、环保装置和各种载能工质的生产装置等。</w:t>
      </w:r>
    </w:p>
    <w:p w14:paraId="03C4CF76">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c）ABS附属生产系统</w:t>
      </w:r>
    </w:p>
    <w:p w14:paraId="09BBB164">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为ABS生产系统配置的生产调度系统和为生产服务的附属性部门和设施，包括办公室、操作室、休息室、更衣室、洗浴室、中控分析、成品检验等。ABS装置能耗统计界区示意图和二氧化碳排放核算边界示意图如下：</w:t>
      </w:r>
    </w:p>
    <w:p w14:paraId="7C1122D1">
      <w:pPr>
        <w:pStyle w:val="14"/>
        <w:keepNext w:val="0"/>
        <w:keepLines w:val="0"/>
        <w:pageBreakBefore w:val="0"/>
        <w:widowControl w:val="0"/>
        <w:numPr>
          <w:ilvl w:val="0"/>
          <w:numId w:val="0"/>
        </w:numPr>
        <w:kinsoku/>
        <w:wordWrap/>
        <w:overflowPunct/>
        <w:topLinePunct w:val="0"/>
        <w:autoSpaceDE/>
        <w:autoSpaceDN/>
        <w:bidi w:val="0"/>
        <w:adjustRightInd/>
        <w:snapToGrid/>
        <w:ind w:firstLine="0" w:firstLineChars="0"/>
        <w:jc w:val="center"/>
        <w:textAlignment w:val="auto"/>
      </w:pPr>
      <w:r>
        <w:drawing>
          <wp:inline distT="0" distB="0" distL="114300" distR="114300">
            <wp:extent cx="4493260" cy="3347720"/>
            <wp:effectExtent l="0" t="0" r="2540" b="508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5"/>
                    <a:stretch>
                      <a:fillRect/>
                    </a:stretch>
                  </pic:blipFill>
                  <pic:spPr>
                    <a:xfrm>
                      <a:off x="0" y="0"/>
                      <a:ext cx="4493260" cy="3347720"/>
                    </a:xfrm>
                    <a:prstGeom prst="rect">
                      <a:avLst/>
                    </a:prstGeom>
                    <a:noFill/>
                    <a:ln>
                      <a:noFill/>
                    </a:ln>
                  </pic:spPr>
                </pic:pic>
              </a:graphicData>
            </a:graphic>
          </wp:inline>
        </w:drawing>
      </w:r>
    </w:p>
    <w:p w14:paraId="40CD0387">
      <w:pPr>
        <w:jc w:val="cente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图1 ABS生产能耗统计界区示意图</w:t>
      </w:r>
    </w:p>
    <w:p w14:paraId="798D151A">
      <w:pPr>
        <w:jc w:val="center"/>
      </w:pPr>
      <w:r>
        <w:drawing>
          <wp:inline distT="0" distB="0" distL="114300" distR="114300">
            <wp:extent cx="5146675" cy="2555875"/>
            <wp:effectExtent l="0" t="0" r="6350" b="635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a:stretch>
                      <a:fillRect/>
                    </a:stretch>
                  </pic:blipFill>
                  <pic:spPr>
                    <a:xfrm>
                      <a:off x="0" y="0"/>
                      <a:ext cx="5146675" cy="2555875"/>
                    </a:xfrm>
                    <a:prstGeom prst="rect">
                      <a:avLst/>
                    </a:prstGeom>
                    <a:noFill/>
                    <a:ln>
                      <a:noFill/>
                    </a:ln>
                  </pic:spPr>
                </pic:pic>
              </a:graphicData>
            </a:graphic>
          </wp:inline>
        </w:drawing>
      </w:r>
    </w:p>
    <w:p w14:paraId="601C337D">
      <w:pPr>
        <w:jc w:val="cente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图2 ABS生产二氧化碳排放核算边界示意图</w:t>
      </w:r>
    </w:p>
    <w:p w14:paraId="16276D26">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outlineLvl w:val="3"/>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（2）统计方法</w:t>
      </w:r>
    </w:p>
    <w:p w14:paraId="694576C5">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a）ABS生产系统输入和使用的能源包括ABS主要生产系统、辅助生产系统、附属生产系统所消耗的各种一次能源量（原煤、石油、天然气等）、二次能源（电力、热力等）和生产使用的耗能工质（水、氧气、压缩空气、脱盐水等）所消耗的能源量，不包括建设和改造过程用能和生活用能（指企业系统内宿舍、学校、文化娱乐、商业服务和托儿幼教等方面用能）。上述ABS生产系统输入和使用能源而产生的直接和间接二氧化碳排放应计入ABS生产系统的二氧化碳排放量中。此外，ABS装置的二氧化碳排放量不包含工业过程排放</w:t>
      </w:r>
    </w:p>
    <w:p w14:paraId="437EFBE7">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b）ABS生产系统输出能源是指ABS生产系统向外输出的供其他产品或装置使用的电力和热力。ABS生产系统界区内的废气、废液、废渣等未回收使用的、无计量的、没有实测热值以及不作为能源、再次利用的，均不得计入输出能源。上述ABS生产系统输出能源而产生的直接和间接二氧化碳排放应在ABS生产系统碳排放量中予以扣除。</w:t>
      </w:r>
    </w:p>
    <w:p w14:paraId="28B2419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c）统计ABS生产系统回收的能量时，回收利用的能量用于本系统时不应作为输入能源再计入；向外输出时，应计入ABS生产系统向外输出的能源。</w:t>
      </w:r>
    </w:p>
    <w:p w14:paraId="1970BAD4">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d）ABS企业涉及固碳、碳捕集与碳封存、碳汇等二氧化碳清除活动，以及使用绿色电力，不应直接扣减。</w:t>
      </w:r>
    </w:p>
    <w:p w14:paraId="0A56AC1C">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outlineLvl w:val="3"/>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（3）计算方法</w:t>
      </w:r>
    </w:p>
    <w:p w14:paraId="157E540C">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a）ABS综合能耗按式（1）计算：</w:t>
      </w:r>
    </w:p>
    <w:p w14:paraId="6AC2EB1D">
      <w:pPr>
        <w:pStyle w:val="19"/>
        <w:tabs>
          <w:tab w:val="center" w:pos="4201"/>
          <w:tab w:val="right" w:leader="dot" w:pos="9298"/>
        </w:tabs>
        <w:jc w:val="right"/>
        <w:rPr>
          <w:rFonts w:hint="default" w:hAnsi="Cambria Math" w:cs="Times New Roman"/>
          <w:b w:val="0"/>
          <w:i w:val="0"/>
          <w:color w:val="auto"/>
          <w:sz w:val="21"/>
          <w:szCs w:val="22"/>
          <w:highlight w:val="none"/>
          <w:vertAlign w:val="baseline"/>
          <w:lang w:val="en-US" w:eastAsia="zh-CN" w:bidi="ar-SA"/>
        </w:rPr>
      </w:pPr>
    </w:p>
    <w:p w14:paraId="2D7A5350">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36"/>
          <w:szCs w:val="36"/>
          <w:highlight w:val="none"/>
          <w:lang w:val="en-US" w:eastAsia="zh-CN"/>
        </w:rPr>
      </w:pPr>
      <m:oMath>
        <m:sSub>
          <m:sSubPr>
            <m:ctrlPr>
              <w:rPr>
                <w:rFonts w:hint="default" w:ascii="Cambria Math" w:hAnsi="Cambria Math" w:eastAsia="仿宋_GB2312"/>
                <w:b w:val="0"/>
                <w:bCs w:val="0"/>
                <w:kern w:val="0"/>
                <w:sz w:val="24"/>
                <w:szCs w:val="24"/>
                <w:highlight w:val="none"/>
                <w:lang w:val="en-US" w:eastAsia="zh-CN"/>
              </w:rPr>
            </m:ctrlPr>
          </m:sSubPr>
          <m:e>
            <m:r>
              <m:rPr>
                <m:sty m:val="p"/>
              </m:rPr>
              <w:rPr>
                <w:rFonts w:hint="default" w:ascii="Times New Roman" w:hAnsi="Times New Roman" w:eastAsia="仿宋_GB2312"/>
                <w:kern w:val="0"/>
                <w:sz w:val="24"/>
                <w:szCs w:val="24"/>
                <w:highlight w:val="none"/>
                <w:lang w:val="en-US" w:eastAsia="zh-CN"/>
              </w:rPr>
              <m:t>E</m:t>
            </m:r>
            <m:ctrlPr>
              <w:rPr>
                <w:rFonts w:hint="default" w:ascii="Cambria Math" w:hAnsi="Cambria Math" w:eastAsia="仿宋_GB2312"/>
                <w:b w:val="0"/>
                <w:bCs w:val="0"/>
                <w:kern w:val="0"/>
                <w:sz w:val="24"/>
                <w:szCs w:val="24"/>
                <w:highlight w:val="none"/>
                <w:lang w:val="en-US" w:eastAsia="zh-CN"/>
              </w:rPr>
            </m:ctrlPr>
          </m:e>
          <m:sub>
            <m:r>
              <m:rPr>
                <m:sty m:val="p"/>
              </m:rPr>
              <w:rPr>
                <w:rFonts w:hint="default" w:ascii="Times New Roman" w:hAnsi="Times New Roman" w:eastAsia="仿宋_GB2312"/>
                <w:kern w:val="0"/>
                <w:sz w:val="24"/>
                <w:szCs w:val="24"/>
                <w:highlight w:val="none"/>
                <w:lang w:val="en-US" w:eastAsia="zh-CN"/>
              </w:rPr>
              <m:t>1</m:t>
            </m:r>
            <m:ctrlPr>
              <w:rPr>
                <w:rFonts w:hint="default" w:ascii="Cambria Math" w:hAnsi="Cambria Math" w:eastAsia="仿宋_GB2312"/>
                <w:b w:val="0"/>
                <w:bCs w:val="0"/>
                <w:kern w:val="0"/>
                <w:sz w:val="24"/>
                <w:szCs w:val="24"/>
                <w:highlight w:val="none"/>
                <w:lang w:val="en-US" w:eastAsia="zh-CN"/>
              </w:rPr>
            </m:ctrlPr>
          </m:sub>
        </m:sSub>
        <m:r>
          <m:rPr>
            <m:sty m:val="p"/>
          </m:rPr>
          <w:rPr>
            <w:rFonts w:hint="default" w:ascii="Times New Roman" w:hAnsi="Times New Roman" w:eastAsia="仿宋_GB2312"/>
            <w:kern w:val="0"/>
            <w:sz w:val="24"/>
            <w:szCs w:val="24"/>
            <w:highlight w:val="none"/>
            <w:lang w:val="en-US" w:eastAsia="zh-CN"/>
          </w:rPr>
          <m:t>=</m:t>
        </m:r>
        <m:nary>
          <m:naryPr>
            <m:chr m:val="∑"/>
            <m:limLoc m:val="undOvr"/>
            <m:ctrlPr>
              <w:rPr>
                <w:rFonts w:hint="default" w:ascii="Cambria Math" w:hAnsi="Cambria Math" w:eastAsia="仿宋_GB2312"/>
                <w:b w:val="0"/>
                <w:bCs w:val="0"/>
                <w:kern w:val="0"/>
                <w:sz w:val="24"/>
                <w:szCs w:val="24"/>
                <w:highlight w:val="none"/>
                <w:lang w:val="en-US" w:eastAsia="zh-CN"/>
              </w:rPr>
            </m:ctrlPr>
          </m:naryPr>
          <m:sub>
            <m:r>
              <m:rPr>
                <m:sty m:val="p"/>
              </m:rPr>
              <w:rPr>
                <w:rFonts w:hint="eastAsia" w:ascii="Times New Roman" w:hAnsi="Times New Roman" w:eastAsia="仿宋_GB2312"/>
                <w:kern w:val="0"/>
                <w:sz w:val="24"/>
                <w:szCs w:val="24"/>
                <w:highlight w:val="none"/>
                <w:lang w:val="en-US" w:eastAsia="zh-CN"/>
              </w:rPr>
              <m:t>i=1</m:t>
            </m:r>
            <m:ctrlPr>
              <w:rPr>
                <w:rFonts w:hint="default" w:ascii="Cambria Math" w:hAnsi="Cambria Math" w:eastAsia="仿宋_GB2312"/>
                <w:b w:val="0"/>
                <w:bCs w:val="0"/>
                <w:kern w:val="0"/>
                <w:sz w:val="24"/>
                <w:szCs w:val="24"/>
                <w:highlight w:val="none"/>
                <w:lang w:val="en-US" w:eastAsia="zh-CN"/>
              </w:rPr>
            </m:ctrlPr>
          </m:sub>
          <m:sup>
            <m:r>
              <m:rPr>
                <m:sty m:val="p"/>
              </m:rPr>
              <w:rPr>
                <w:rFonts w:hint="eastAsia" w:ascii="Times New Roman" w:hAnsi="Times New Roman" w:eastAsia="仿宋_GB2312"/>
                <w:kern w:val="0"/>
                <w:sz w:val="24"/>
                <w:szCs w:val="24"/>
                <w:highlight w:val="none"/>
                <w:lang w:val="en-US" w:eastAsia="zh-CN"/>
              </w:rPr>
              <m:t>n</m:t>
            </m:r>
            <m:ctrlPr>
              <w:rPr>
                <w:rFonts w:hint="default" w:ascii="Cambria Math" w:hAnsi="Cambria Math" w:eastAsia="仿宋_GB2312"/>
                <w:b w:val="0"/>
                <w:bCs w:val="0"/>
                <w:kern w:val="0"/>
                <w:sz w:val="24"/>
                <w:szCs w:val="24"/>
                <w:highlight w:val="none"/>
                <w:lang w:val="en-US" w:eastAsia="zh-CN"/>
              </w:rPr>
            </m:ctrlPr>
          </m:sup>
          <m:e>
            <m:r>
              <m:rPr>
                <m:sty m:val="p"/>
              </m:rPr>
              <w:rPr>
                <w:rFonts w:hint="eastAsia" w:ascii="Times New Roman" w:hAnsi="Times New Roman" w:eastAsia="仿宋_GB2312"/>
                <w:kern w:val="0"/>
                <w:sz w:val="24"/>
                <w:szCs w:val="24"/>
                <w:highlight w:val="none"/>
                <w:lang w:val="en-US" w:eastAsia="zh-CN"/>
              </w:rPr>
              <m:t>（</m:t>
            </m:r>
            <m:sSub>
              <m:sSubPr>
                <m:ctrlPr>
                  <w:rPr>
                    <w:rFonts w:hint="eastAsia" w:ascii="Cambria Math" w:hAnsi="Cambria Math" w:eastAsia="仿宋_GB2312"/>
                    <w:b w:val="0"/>
                    <w:bCs w:val="0"/>
                    <w:kern w:val="0"/>
                    <w:sz w:val="24"/>
                    <w:szCs w:val="24"/>
                    <w:highlight w:val="none"/>
                    <w:lang w:val="en-US" w:eastAsia="zh-CN"/>
                  </w:rPr>
                </m:ctrlPr>
              </m:sSubPr>
              <m:e>
                <m:r>
                  <m:rPr>
                    <m:sty m:val="p"/>
                  </m:rPr>
                  <w:rPr>
                    <w:rFonts w:hint="default" w:ascii="Times New Roman" w:hAnsi="Times New Roman" w:eastAsia="仿宋_GB2312"/>
                    <w:kern w:val="0"/>
                    <w:sz w:val="24"/>
                    <w:szCs w:val="24"/>
                    <w:highlight w:val="none"/>
                    <w:lang w:val="en-US" w:eastAsia="zh-CN"/>
                  </w:rPr>
                  <m:t>M</m:t>
                </m:r>
                <m:ctrlPr>
                  <w:rPr>
                    <w:rFonts w:hint="eastAsia" w:ascii="Cambria Math" w:hAnsi="Cambria Math" w:eastAsia="仿宋_GB2312"/>
                    <w:b w:val="0"/>
                    <w:bCs w:val="0"/>
                    <w:kern w:val="0"/>
                    <w:sz w:val="24"/>
                    <w:szCs w:val="24"/>
                    <w:highlight w:val="none"/>
                    <w:lang w:val="en-US" w:eastAsia="zh-CN"/>
                  </w:rPr>
                </m:ctrlPr>
              </m:e>
              <m:sub>
                <m:r>
                  <m:rPr>
                    <m:sty m:val="p"/>
                  </m:rPr>
                  <w:rPr>
                    <w:rFonts w:hint="eastAsia" w:ascii="Times New Roman" w:hAnsi="Times New Roman" w:eastAsia="仿宋_GB2312"/>
                    <w:kern w:val="0"/>
                    <w:sz w:val="24"/>
                    <w:szCs w:val="24"/>
                    <w:highlight w:val="none"/>
                    <w:lang w:val="en-US" w:eastAsia="zh-CN"/>
                  </w:rPr>
                  <m:t>i</m:t>
                </m:r>
                <m:ctrlPr>
                  <w:rPr>
                    <w:rFonts w:hint="eastAsia" w:ascii="Cambria Math" w:hAnsi="Cambria Math" w:eastAsia="仿宋_GB2312"/>
                    <w:b w:val="0"/>
                    <w:bCs w:val="0"/>
                    <w:kern w:val="0"/>
                    <w:sz w:val="24"/>
                    <w:szCs w:val="24"/>
                    <w:highlight w:val="none"/>
                    <w:lang w:val="en-US" w:eastAsia="zh-CN"/>
                  </w:rPr>
                </m:ctrlPr>
              </m:sub>
            </m:sSub>
            <m:sSub>
              <m:sSubPr>
                <m:ctrlPr>
                  <w:rPr>
                    <w:rFonts w:hint="eastAsia" w:ascii="Cambria Math" w:hAnsi="Cambria Math" w:eastAsia="仿宋_GB2312"/>
                    <w:b w:val="0"/>
                    <w:bCs w:val="0"/>
                    <w:kern w:val="0"/>
                    <w:sz w:val="24"/>
                    <w:szCs w:val="24"/>
                    <w:highlight w:val="none"/>
                    <w:lang w:val="en-US" w:eastAsia="zh-CN"/>
                  </w:rPr>
                </m:ctrlPr>
              </m:sSubPr>
              <m:e>
                <m:r>
                  <m:rPr>
                    <m:sty m:val="p"/>
                  </m:rPr>
                  <w:rPr>
                    <w:rFonts w:hint="default" w:ascii="Times New Roman" w:hAnsi="Times New Roman" w:eastAsia="仿宋_GB2312"/>
                    <w:kern w:val="0"/>
                    <w:sz w:val="24"/>
                    <w:szCs w:val="24"/>
                    <w:highlight w:val="none"/>
                    <w:lang w:val="en-US" w:eastAsia="zh-CN"/>
                  </w:rPr>
                  <m:t>R</m:t>
                </m:r>
                <m:ctrlPr>
                  <w:rPr>
                    <w:rFonts w:hint="eastAsia" w:ascii="Cambria Math" w:hAnsi="Cambria Math" w:eastAsia="仿宋_GB2312"/>
                    <w:b w:val="0"/>
                    <w:bCs w:val="0"/>
                    <w:kern w:val="0"/>
                    <w:sz w:val="24"/>
                    <w:szCs w:val="24"/>
                    <w:highlight w:val="none"/>
                    <w:lang w:val="en-US" w:eastAsia="zh-CN"/>
                  </w:rPr>
                </m:ctrlPr>
              </m:e>
              <m:sub>
                <m:r>
                  <m:rPr>
                    <m:sty m:val="p"/>
                  </m:rPr>
                  <w:rPr>
                    <w:rFonts w:hint="eastAsia" w:ascii="Times New Roman" w:hAnsi="Times New Roman" w:eastAsia="仿宋_GB2312"/>
                    <w:kern w:val="0"/>
                    <w:sz w:val="24"/>
                    <w:szCs w:val="24"/>
                    <w:highlight w:val="none"/>
                    <w:lang w:val="en-US" w:eastAsia="zh-CN"/>
                  </w:rPr>
                  <m:t>i</m:t>
                </m:r>
                <m:ctrlPr>
                  <w:rPr>
                    <w:rFonts w:hint="eastAsia" w:ascii="Cambria Math" w:hAnsi="Cambria Math" w:eastAsia="仿宋_GB2312"/>
                    <w:b w:val="0"/>
                    <w:bCs w:val="0"/>
                    <w:kern w:val="0"/>
                    <w:sz w:val="24"/>
                    <w:szCs w:val="24"/>
                    <w:highlight w:val="none"/>
                    <w:lang w:val="en-US" w:eastAsia="zh-CN"/>
                  </w:rPr>
                </m:ctrlPr>
              </m:sub>
            </m:sSub>
            <m:r>
              <m:rPr>
                <m:sty m:val="p"/>
              </m:rPr>
              <w:rPr>
                <w:rFonts w:hint="eastAsia" w:ascii="Times New Roman" w:hAnsi="Times New Roman" w:eastAsia="仿宋_GB2312"/>
                <w:kern w:val="0"/>
                <w:sz w:val="24"/>
                <w:szCs w:val="24"/>
                <w:highlight w:val="none"/>
                <w:lang w:val="en-US" w:eastAsia="zh-CN"/>
              </w:rPr>
              <m:t>）+</m:t>
            </m:r>
            <m:nary>
              <m:naryPr>
                <m:chr m:val="∑"/>
                <m:limLoc m:val="undOvr"/>
                <m:ctrlPr>
                  <w:rPr>
                    <w:rFonts w:hint="eastAsia" w:ascii="Cambria Math" w:hAnsi="Cambria Math" w:eastAsia="仿宋_GB2312"/>
                    <w:b w:val="0"/>
                    <w:bCs w:val="0"/>
                    <w:kern w:val="0"/>
                    <w:sz w:val="24"/>
                    <w:szCs w:val="24"/>
                    <w:highlight w:val="none"/>
                    <w:lang w:val="en-US" w:eastAsia="zh-CN"/>
                  </w:rPr>
                </m:ctrlPr>
              </m:naryPr>
              <m:sub>
                <m:r>
                  <m:rPr>
                    <m:sty m:val="p"/>
                  </m:rPr>
                  <w:rPr>
                    <w:rFonts w:hint="eastAsia" w:ascii="Times New Roman" w:hAnsi="Times New Roman" w:eastAsia="仿宋_GB2312"/>
                    <w:kern w:val="0"/>
                    <w:sz w:val="24"/>
                    <w:szCs w:val="24"/>
                    <w:highlight w:val="none"/>
                    <w:lang w:val="en-US" w:eastAsia="zh-CN"/>
                  </w:rPr>
                  <m:t>j=1</m:t>
                </m:r>
                <m:ctrlPr>
                  <w:rPr>
                    <w:rFonts w:hint="eastAsia" w:ascii="Cambria Math" w:hAnsi="Cambria Math" w:eastAsia="仿宋_GB2312"/>
                    <w:b w:val="0"/>
                    <w:bCs w:val="0"/>
                    <w:kern w:val="0"/>
                    <w:sz w:val="24"/>
                    <w:szCs w:val="24"/>
                    <w:highlight w:val="none"/>
                    <w:lang w:val="en-US" w:eastAsia="zh-CN"/>
                  </w:rPr>
                </m:ctrlPr>
              </m:sub>
              <m:sup>
                <m:r>
                  <m:rPr>
                    <m:sty m:val="p"/>
                  </m:rPr>
                  <w:rPr>
                    <w:rFonts w:hint="eastAsia" w:ascii="Times New Roman" w:hAnsi="Times New Roman" w:eastAsia="仿宋_GB2312"/>
                    <w:kern w:val="0"/>
                    <w:sz w:val="24"/>
                    <w:szCs w:val="24"/>
                    <w:highlight w:val="none"/>
                    <w:lang w:val="en-US" w:eastAsia="zh-CN"/>
                  </w:rPr>
                  <m:t>m</m:t>
                </m:r>
                <m:ctrlPr>
                  <w:rPr>
                    <w:rFonts w:hint="eastAsia" w:ascii="Cambria Math" w:hAnsi="Cambria Math" w:eastAsia="仿宋_GB2312"/>
                    <w:b w:val="0"/>
                    <w:bCs w:val="0"/>
                    <w:kern w:val="0"/>
                    <w:sz w:val="24"/>
                    <w:szCs w:val="24"/>
                    <w:highlight w:val="none"/>
                    <w:lang w:val="en-US" w:eastAsia="zh-CN"/>
                  </w:rPr>
                </m:ctrlPr>
              </m:sup>
              <m:e>
                <m:sSub>
                  <m:sSubPr>
                    <m:ctrlPr>
                      <w:rPr>
                        <w:rFonts w:hint="eastAsia" w:ascii="Cambria Math" w:hAnsi="Cambria Math" w:eastAsia="仿宋_GB2312"/>
                        <w:b w:val="0"/>
                        <w:bCs w:val="0"/>
                        <w:kern w:val="0"/>
                        <w:sz w:val="24"/>
                        <w:szCs w:val="24"/>
                        <w:highlight w:val="none"/>
                        <w:lang w:val="en-US" w:eastAsia="zh-CN"/>
                      </w:rPr>
                    </m:ctrlPr>
                  </m:sSubPr>
                  <m:e>
                    <m:r>
                      <m:rPr>
                        <m:sty m:val="p"/>
                      </m:rPr>
                      <w:rPr>
                        <w:rFonts w:hint="default" w:ascii="Times New Roman" w:hAnsi="Times New Roman" w:eastAsia="仿宋_GB2312"/>
                        <w:kern w:val="0"/>
                        <w:sz w:val="24"/>
                        <w:szCs w:val="24"/>
                        <w:highlight w:val="none"/>
                        <w:lang w:val="en-US" w:eastAsia="zh-CN"/>
                      </w:rPr>
                      <m:t>Q</m:t>
                    </m:r>
                    <m:ctrlPr>
                      <w:rPr>
                        <w:rFonts w:hint="eastAsia" w:ascii="Cambria Math" w:hAnsi="Cambria Math" w:eastAsia="仿宋_GB2312"/>
                        <w:b w:val="0"/>
                        <w:bCs w:val="0"/>
                        <w:kern w:val="0"/>
                        <w:sz w:val="24"/>
                        <w:szCs w:val="24"/>
                        <w:highlight w:val="none"/>
                        <w:lang w:val="en-US" w:eastAsia="zh-CN"/>
                      </w:rPr>
                    </m:ctrlPr>
                  </m:e>
                  <m:sub>
                    <m:r>
                      <m:rPr>
                        <m:sty m:val="p"/>
                      </m:rPr>
                      <w:rPr>
                        <w:rFonts w:hint="eastAsia" w:ascii="Times New Roman" w:hAnsi="Times New Roman" w:eastAsia="仿宋_GB2312"/>
                        <w:kern w:val="0"/>
                        <w:sz w:val="24"/>
                        <w:szCs w:val="24"/>
                        <w:highlight w:val="none"/>
                        <w:lang w:val="en-US" w:eastAsia="zh-CN"/>
                      </w:rPr>
                      <m:t>j</m:t>
                    </m:r>
                    <m:ctrlPr>
                      <w:rPr>
                        <w:rFonts w:hint="eastAsia" w:ascii="Cambria Math" w:hAnsi="Cambria Math" w:eastAsia="仿宋_GB2312"/>
                        <w:b w:val="0"/>
                        <w:bCs w:val="0"/>
                        <w:kern w:val="0"/>
                        <w:sz w:val="24"/>
                        <w:szCs w:val="24"/>
                        <w:highlight w:val="none"/>
                        <w:lang w:val="en-US" w:eastAsia="zh-CN"/>
                      </w:rPr>
                    </m:ctrlPr>
                  </m:sub>
                </m:sSub>
                <m:ctrlPr>
                  <w:rPr>
                    <w:rFonts w:hint="eastAsia" w:ascii="Cambria Math" w:hAnsi="Cambria Math" w:eastAsia="仿宋_GB2312"/>
                    <w:b w:val="0"/>
                    <w:bCs w:val="0"/>
                    <w:kern w:val="0"/>
                    <w:sz w:val="24"/>
                    <w:szCs w:val="24"/>
                    <w:highlight w:val="none"/>
                    <w:lang w:val="en-US" w:eastAsia="zh-CN"/>
                  </w:rPr>
                </m:ctrlPr>
              </m:e>
            </m:nary>
            <m:ctrlPr>
              <w:rPr>
                <w:rFonts w:hint="default" w:ascii="Cambria Math" w:hAnsi="Cambria Math" w:eastAsia="仿宋_GB2312"/>
                <w:b w:val="0"/>
                <w:bCs w:val="0"/>
                <w:kern w:val="0"/>
                <w:sz w:val="24"/>
                <w:szCs w:val="24"/>
                <w:highlight w:val="none"/>
                <w:lang w:val="en-US" w:eastAsia="zh-CN"/>
              </w:rPr>
            </m:ctrlPr>
          </m:e>
        </m:nary>
      </m:oMath>
      <w:r>
        <w:rPr>
          <w:rFonts w:hint="eastAsia" w:hAnsi="Cambria Math" w:eastAsia="仿宋_GB2312"/>
          <w:b w:val="0"/>
          <w:bCs w:val="0"/>
          <w:i w:val="0"/>
          <w:kern w:val="0"/>
          <w:sz w:val="24"/>
          <w:szCs w:val="24"/>
          <w:highlight w:val="none"/>
          <w:lang w:val="en-US" w:eastAsia="zh-CN"/>
        </w:rPr>
        <w:t xml:space="preserve">                 </w:t>
      </w:r>
      <w:r>
        <w:rPr>
          <w:rFonts w:hint="eastAsia" w:ascii="Times New Roman" w:hAnsi="Times New Roman" w:eastAsia="仿宋_GB2312"/>
          <w:b w:val="0"/>
          <w:bCs w:val="0"/>
          <w:kern w:val="0"/>
          <w:sz w:val="24"/>
          <w:szCs w:val="24"/>
          <w:highlight w:val="none"/>
          <w:lang w:val="en-US" w:eastAsia="zh-CN"/>
        </w:rPr>
        <w:t>（1）</w:t>
      </w:r>
    </w:p>
    <w:p w14:paraId="7FDBE3FF">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en-US" w:eastAsia="zh-CN"/>
        </w:rPr>
        <w:t>式中</w:t>
      </w:r>
      <w:r>
        <w:rPr>
          <w:rFonts w:hint="eastAsia" w:ascii="Times New Roman" w:hAnsi="Times New Roman" w:eastAsia="仿宋_GB2312"/>
          <w:b w:val="0"/>
          <w:bCs w:val="0"/>
          <w:kern w:val="0"/>
          <w:sz w:val="32"/>
          <w:szCs w:val="32"/>
          <w:highlight w:val="none"/>
          <w:lang w:val="de-DE" w:eastAsia="zh-CN"/>
        </w:rPr>
        <w:t>：</w:t>
      </w:r>
    </w:p>
    <w:p w14:paraId="30B8FC49">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E</w:t>
      </w:r>
      <w:r>
        <w:rPr>
          <w:rFonts w:hint="eastAsia" w:ascii="Times New Roman" w:hAnsi="Times New Roman" w:eastAsia="仿宋_GB2312"/>
          <w:b w:val="0"/>
          <w:bCs w:val="0"/>
          <w:kern w:val="0"/>
          <w:sz w:val="32"/>
          <w:szCs w:val="32"/>
          <w:highlight w:val="none"/>
          <w:vertAlign w:val="subscript"/>
          <w:lang w:val="en-US" w:eastAsia="zh-CN"/>
        </w:rPr>
        <w:t>1</w:t>
      </w:r>
      <w:r>
        <w:rPr>
          <w:rFonts w:hint="eastAsia" w:ascii="Times New Roman" w:hAnsi="Times New Roman" w:eastAsia="仿宋_GB2312"/>
          <w:b w:val="0"/>
          <w:bCs w:val="0"/>
          <w:kern w:val="0"/>
          <w:sz w:val="32"/>
          <w:szCs w:val="32"/>
          <w:highlight w:val="none"/>
          <w:lang w:val="en-US" w:eastAsia="zh-CN"/>
        </w:rPr>
        <w:t>—统计报告期内综合能耗量，千克标准油（kgoe）；</w:t>
      </w:r>
    </w:p>
    <w:p w14:paraId="0EA6264F">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M</w:t>
      </w:r>
      <w:r>
        <w:rPr>
          <w:rFonts w:hint="eastAsia" w:ascii="Times New Roman" w:hAnsi="Times New Roman" w:eastAsia="仿宋_GB2312"/>
          <w:b w:val="0"/>
          <w:bCs w:val="0"/>
          <w:kern w:val="0"/>
          <w:sz w:val="32"/>
          <w:szCs w:val="32"/>
          <w:highlight w:val="none"/>
          <w:vertAlign w:val="subscript"/>
          <w:lang w:val="en-US" w:eastAsia="zh-CN"/>
        </w:rPr>
        <w:t>i</w:t>
      </w:r>
      <w:r>
        <w:rPr>
          <w:rFonts w:hint="eastAsia" w:ascii="Times New Roman" w:hAnsi="Times New Roman" w:eastAsia="仿宋_GB2312"/>
          <w:b w:val="0"/>
          <w:bCs w:val="0"/>
          <w:kern w:val="0"/>
          <w:sz w:val="32"/>
          <w:szCs w:val="32"/>
          <w:highlight w:val="none"/>
          <w:lang w:val="en-US" w:eastAsia="zh-CN"/>
        </w:rPr>
        <w:t>—i种能源或耗能工质的实物消耗或输出量，消耗量为正值，输出量为负值，吨、千瓦时、标准立方米；</w:t>
      </w:r>
    </w:p>
    <w:p w14:paraId="08F6D117">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R</w:t>
      </w:r>
      <w:r>
        <w:rPr>
          <w:rFonts w:hint="eastAsia" w:ascii="Times New Roman" w:hAnsi="Times New Roman" w:eastAsia="仿宋_GB2312"/>
          <w:b w:val="0"/>
          <w:bCs w:val="0"/>
          <w:kern w:val="0"/>
          <w:sz w:val="32"/>
          <w:szCs w:val="32"/>
          <w:highlight w:val="none"/>
          <w:vertAlign w:val="subscript"/>
          <w:lang w:val="en-US" w:eastAsia="zh-CN"/>
        </w:rPr>
        <w:t>i</w:t>
      </w:r>
      <w:r>
        <w:rPr>
          <w:rFonts w:hint="eastAsia" w:ascii="Times New Roman" w:hAnsi="Times New Roman" w:eastAsia="仿宋_GB2312"/>
          <w:b w:val="0"/>
          <w:bCs w:val="0"/>
          <w:kern w:val="0"/>
          <w:sz w:val="32"/>
          <w:szCs w:val="32"/>
          <w:highlight w:val="none"/>
          <w:lang w:val="en-US" w:eastAsia="zh-CN"/>
        </w:rPr>
        <w:t>—i种能源或耗能工质的能量换算系数；</w:t>
      </w:r>
    </w:p>
    <w:p w14:paraId="0FC36ED2">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default" w:ascii="Times New Roman" w:hAnsi="Times New Roman" w:eastAsia="仿宋_GB2312"/>
          <w:b w:val="0"/>
          <w:bCs w:val="0"/>
          <w:kern w:val="0"/>
          <w:sz w:val="32"/>
          <w:szCs w:val="32"/>
          <w:highlight w:val="none"/>
          <w:lang w:val="en-US" w:eastAsia="zh-CN"/>
        </w:rPr>
        <w:t>Q</w:t>
      </w:r>
      <w:r>
        <w:rPr>
          <w:rFonts w:hint="eastAsia" w:ascii="Times New Roman" w:hAnsi="Times New Roman" w:eastAsia="仿宋_GB2312"/>
          <w:b w:val="0"/>
          <w:bCs w:val="0"/>
          <w:kern w:val="0"/>
          <w:sz w:val="32"/>
          <w:szCs w:val="32"/>
          <w:highlight w:val="none"/>
          <w:vertAlign w:val="subscript"/>
          <w:lang w:val="en-US" w:eastAsia="zh-CN"/>
        </w:rPr>
        <w:t>j</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统计报告期内ABS生产装置</w:t>
      </w:r>
      <w:r>
        <w:rPr>
          <w:rFonts w:hint="default" w:ascii="Times New Roman" w:hAnsi="Times New Roman" w:eastAsia="仿宋_GB2312"/>
          <w:b w:val="0"/>
          <w:bCs w:val="0"/>
          <w:kern w:val="0"/>
          <w:sz w:val="32"/>
          <w:szCs w:val="32"/>
          <w:highlight w:val="none"/>
          <w:lang w:val="en-US" w:eastAsia="zh-CN"/>
        </w:rPr>
        <w:t>与外界交换的</w:t>
      </w:r>
      <w:r>
        <w:rPr>
          <w:rFonts w:hint="eastAsia" w:ascii="Times New Roman" w:hAnsi="Times New Roman" w:eastAsia="仿宋_GB2312"/>
          <w:b w:val="0"/>
          <w:bCs w:val="0"/>
          <w:kern w:val="0"/>
          <w:sz w:val="32"/>
          <w:szCs w:val="32"/>
          <w:highlight w:val="none"/>
          <w:lang w:val="en-US" w:eastAsia="zh-CN"/>
        </w:rPr>
        <w:t>第j种</w:t>
      </w:r>
      <w:r>
        <w:rPr>
          <w:rFonts w:hint="default" w:ascii="Times New Roman" w:hAnsi="Times New Roman" w:eastAsia="仿宋_GB2312"/>
          <w:b w:val="0"/>
          <w:bCs w:val="0"/>
          <w:kern w:val="0"/>
          <w:sz w:val="32"/>
          <w:szCs w:val="32"/>
          <w:highlight w:val="none"/>
          <w:lang w:val="en-US" w:eastAsia="zh-CN"/>
        </w:rPr>
        <w:t>能</w:t>
      </w:r>
      <w:r>
        <w:rPr>
          <w:rFonts w:hint="eastAsia" w:ascii="Times New Roman" w:hAnsi="Times New Roman" w:eastAsia="仿宋_GB2312"/>
          <w:b w:val="0"/>
          <w:bCs w:val="0"/>
          <w:kern w:val="0"/>
          <w:sz w:val="32"/>
          <w:szCs w:val="32"/>
          <w:highlight w:val="none"/>
          <w:lang w:val="en-US" w:eastAsia="zh-CN"/>
        </w:rPr>
        <w:t>源</w:t>
      </w:r>
      <w:r>
        <w:rPr>
          <w:rFonts w:hint="default" w:ascii="Times New Roman" w:hAnsi="Times New Roman" w:eastAsia="仿宋_GB2312"/>
          <w:b w:val="0"/>
          <w:bCs w:val="0"/>
          <w:kern w:val="0"/>
          <w:sz w:val="32"/>
          <w:szCs w:val="32"/>
          <w:highlight w:val="none"/>
          <w:lang w:val="en-US" w:eastAsia="zh-CN"/>
        </w:rPr>
        <w:t>量</w:t>
      </w:r>
      <w:r>
        <w:rPr>
          <w:rFonts w:hint="eastAsia" w:ascii="Times New Roman" w:hAnsi="Times New Roman" w:eastAsia="仿宋_GB2312"/>
          <w:b w:val="0"/>
          <w:bCs w:val="0"/>
          <w:kern w:val="0"/>
          <w:sz w:val="32"/>
          <w:szCs w:val="32"/>
          <w:highlight w:val="none"/>
          <w:lang w:val="en-US" w:eastAsia="zh-CN"/>
        </w:rPr>
        <w:t>，单位为</w:t>
      </w:r>
      <w:r>
        <w:rPr>
          <w:rFonts w:hint="default" w:ascii="Times New Roman" w:hAnsi="Times New Roman" w:eastAsia="仿宋_GB2312"/>
          <w:b w:val="0"/>
          <w:bCs w:val="0"/>
          <w:kern w:val="0"/>
          <w:sz w:val="32"/>
          <w:szCs w:val="32"/>
          <w:highlight w:val="none"/>
          <w:lang w:val="en-US" w:eastAsia="zh-CN"/>
        </w:rPr>
        <w:t>千克标准</w:t>
      </w:r>
      <w:r>
        <w:rPr>
          <w:rFonts w:hint="eastAsia" w:ascii="Times New Roman" w:hAnsi="Times New Roman" w:eastAsia="仿宋_GB2312"/>
          <w:b w:val="0"/>
          <w:bCs w:val="0"/>
          <w:kern w:val="0"/>
          <w:sz w:val="32"/>
          <w:szCs w:val="32"/>
          <w:highlight w:val="none"/>
          <w:lang w:val="en-US" w:eastAsia="zh-CN"/>
        </w:rPr>
        <w:t>油</w:t>
      </w:r>
      <w:r>
        <w:rPr>
          <w:rFonts w:hint="default" w:ascii="Times New Roman" w:hAnsi="Times New Roman" w:eastAsia="仿宋_GB2312"/>
          <w:b w:val="0"/>
          <w:bCs w:val="0"/>
          <w:kern w:val="0"/>
          <w:sz w:val="32"/>
          <w:szCs w:val="32"/>
          <w:highlight w:val="none"/>
          <w:lang w:val="en-US" w:eastAsia="zh-CN"/>
        </w:rPr>
        <w:t>（kg</w:t>
      </w:r>
      <w:r>
        <w:rPr>
          <w:rFonts w:hint="eastAsia" w:ascii="Times New Roman" w:hAnsi="Times New Roman" w:eastAsia="仿宋_GB2312"/>
          <w:b w:val="0"/>
          <w:bCs w:val="0"/>
          <w:kern w:val="0"/>
          <w:sz w:val="32"/>
          <w:szCs w:val="32"/>
          <w:highlight w:val="none"/>
          <w:lang w:val="en-US" w:eastAsia="zh-CN"/>
        </w:rPr>
        <w:t>o</w:t>
      </w:r>
      <w:r>
        <w:rPr>
          <w:rFonts w:hint="default" w:ascii="Times New Roman" w:hAnsi="Times New Roman" w:eastAsia="仿宋_GB2312"/>
          <w:b w:val="0"/>
          <w:bCs w:val="0"/>
          <w:kern w:val="0"/>
          <w:sz w:val="32"/>
          <w:szCs w:val="32"/>
          <w:highlight w:val="none"/>
          <w:lang w:val="en-US" w:eastAsia="zh-CN"/>
        </w:rPr>
        <w:t>e）</w:t>
      </w:r>
      <w:r>
        <w:rPr>
          <w:rFonts w:hint="eastAsia" w:ascii="Times New Roman" w:hAnsi="Times New Roman" w:eastAsia="仿宋_GB2312"/>
          <w:b w:val="0"/>
          <w:bCs w:val="0"/>
          <w:kern w:val="0"/>
          <w:sz w:val="32"/>
          <w:szCs w:val="32"/>
          <w:highlight w:val="none"/>
          <w:lang w:val="en-US" w:eastAsia="zh-CN"/>
        </w:rPr>
        <w:t>，向ABS生产装置输入的能源计为正值，从ABS生产装置输出的能源计为负值。</w:t>
      </w:r>
    </w:p>
    <w:p w14:paraId="1C92B7D9">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b）ABS单位产品综合能耗按式（2）计算：</w:t>
      </w:r>
    </w:p>
    <w:p w14:paraId="64EF5460">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default" w:ascii="Times New Roman" w:hAnsi="Times New Roman" w:eastAsia="仿宋_GB2312"/>
                <w:kern w:val="0"/>
                <w:sz w:val="32"/>
                <w:szCs w:val="32"/>
                <w:highlight w:val="none"/>
                <w:lang w:val="en-US" w:eastAsia="zh-CN"/>
              </w:rPr>
              <m:t>1</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Times New Roman" w:hAnsi="Times New Roman" w:eastAsia="仿宋_GB2312"/>
            <w:kern w:val="0"/>
            <w:sz w:val="32"/>
            <w:szCs w:val="32"/>
            <w:highlight w:val="none"/>
            <w:lang w:val="en-US" w:eastAsia="zh-CN"/>
          </w:rPr>
          <m:t>=</m:t>
        </m:r>
        <m:f>
          <m:fPr>
            <m:ctrlPr>
              <w:rPr>
                <w:rFonts w:hint="eastAsia" w:ascii="Cambria Math" w:hAnsi="Cambria Math" w:eastAsia="仿宋_GB2312"/>
                <w:b w:val="0"/>
                <w:bCs w:val="0"/>
                <w:kern w:val="0"/>
                <w:sz w:val="32"/>
                <w:szCs w:val="32"/>
                <w:highlight w:val="none"/>
                <w:lang w:val="en-US" w:eastAsia="zh-CN"/>
              </w:rPr>
            </m:ctrlPr>
          </m:fPr>
          <m:num>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default" w:ascii="Times New Roman" w:hAnsi="Times New Roman" w:eastAsia="仿宋_GB2312"/>
                    <w:kern w:val="0"/>
                    <w:sz w:val="32"/>
                    <w:szCs w:val="32"/>
                    <w:highlight w:val="none"/>
                    <w:lang w:val="en-US" w:eastAsia="zh-CN"/>
                  </w:rPr>
                  <m:t>1</m:t>
                </m:r>
                <m:ctrlPr>
                  <w:rPr>
                    <w:rFonts w:hint="eastAsia" w:ascii="Cambria Math" w:hAnsi="Cambria Math" w:eastAsia="仿宋_GB2312"/>
                    <w:b w:val="0"/>
                    <w:bCs w:val="0"/>
                    <w:kern w:val="0"/>
                    <w:sz w:val="32"/>
                    <w:szCs w:val="32"/>
                    <w:highlight w:val="none"/>
                    <w:lang w:val="en-US" w:eastAsia="zh-CN"/>
                  </w:rPr>
                </m:ctrlPr>
              </m:sub>
            </m:sSub>
            <m:ctrlPr>
              <w:rPr>
                <w:rFonts w:hint="eastAsia" w:ascii="Cambria Math" w:hAnsi="Cambria Math" w:eastAsia="仿宋_GB2312"/>
                <w:b w:val="0"/>
                <w:bCs w:val="0"/>
                <w:kern w:val="0"/>
                <w:sz w:val="32"/>
                <w:szCs w:val="32"/>
                <w:highlight w:val="none"/>
                <w:lang w:val="en-US" w:eastAsia="zh-CN"/>
              </w:rPr>
            </m:ctrlPr>
          </m:num>
          <m:den>
            <m:r>
              <m:rPr>
                <m:sty m:val="p"/>
              </m:rPr>
              <w:rPr>
                <w:rFonts w:hint="default" w:ascii="Times New Roman" w:hAnsi="Times New Roman" w:eastAsia="仿宋_GB2312"/>
                <w:kern w:val="0"/>
                <w:sz w:val="32"/>
                <w:szCs w:val="32"/>
                <w:highlight w:val="none"/>
                <w:lang w:val="en-US" w:eastAsia="zh-CN"/>
              </w:rPr>
              <m:t>P</m:t>
            </m:r>
            <m:ctrlPr>
              <w:rPr>
                <w:rFonts w:hint="eastAsia" w:ascii="Cambria Math" w:hAnsi="Cambria Math" w:eastAsia="仿宋_GB2312"/>
                <w:b w:val="0"/>
                <w:bCs w:val="0"/>
                <w:kern w:val="0"/>
                <w:sz w:val="32"/>
                <w:szCs w:val="32"/>
                <w:highlight w:val="none"/>
                <w:lang w:val="en-US" w:eastAsia="zh-CN"/>
              </w:rPr>
            </m:ctrlPr>
          </m:den>
        </m:f>
      </m:oMath>
      <w:r>
        <w:rPr>
          <w:rFonts w:hint="eastAsia" w:ascii="Times New Roman" w:hAnsi="Times New Roman" w:eastAsia="仿宋_GB2312"/>
          <w:b w:val="0"/>
          <w:bCs w:val="0"/>
          <w:kern w:val="0"/>
          <w:sz w:val="32"/>
          <w:szCs w:val="32"/>
          <w:highlight w:val="none"/>
          <w:lang w:val="en-US" w:eastAsia="zh-CN"/>
        </w:rPr>
        <w:t xml:space="preserve">                    （2）</w:t>
      </w:r>
    </w:p>
    <w:p w14:paraId="0531D021">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en-US" w:eastAsia="zh-CN"/>
        </w:rPr>
        <w:t>式中</w:t>
      </w:r>
      <w:r>
        <w:rPr>
          <w:rFonts w:hint="eastAsia" w:ascii="Times New Roman" w:hAnsi="Times New Roman" w:eastAsia="仿宋_GB2312"/>
          <w:b w:val="0"/>
          <w:bCs w:val="0"/>
          <w:kern w:val="0"/>
          <w:sz w:val="32"/>
          <w:szCs w:val="32"/>
          <w:highlight w:val="none"/>
          <w:lang w:val="de-DE" w:eastAsia="zh-CN"/>
        </w:rPr>
        <w:t>：</w:t>
      </w:r>
    </w:p>
    <w:p w14:paraId="119947F6">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e</w:t>
      </w:r>
      <w:r>
        <w:rPr>
          <w:rFonts w:hint="eastAsia" w:ascii="Times New Roman" w:hAnsi="Times New Roman" w:eastAsia="仿宋_GB2312"/>
          <w:b w:val="0"/>
          <w:bCs w:val="0"/>
          <w:kern w:val="0"/>
          <w:sz w:val="32"/>
          <w:szCs w:val="32"/>
          <w:highlight w:val="none"/>
          <w:vertAlign w:val="subscript"/>
          <w:lang w:val="en-US" w:eastAsia="zh-CN"/>
        </w:rPr>
        <w:t>1</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统计报告期内的单位产品综合能耗，千克标准油/吨（kgoe/t）；</w:t>
      </w:r>
    </w:p>
    <w:p w14:paraId="3533FF3F">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default" w:ascii="Times New Roman" w:hAnsi="Times New Roman" w:eastAsia="仿宋_GB2312"/>
          <w:b w:val="0"/>
          <w:bCs w:val="0"/>
          <w:kern w:val="0"/>
          <w:sz w:val="32"/>
          <w:szCs w:val="32"/>
          <w:highlight w:val="none"/>
          <w:lang w:val="en-US" w:eastAsia="zh-CN"/>
        </w:rPr>
        <w:t>E</w:t>
      </w:r>
      <w:r>
        <w:rPr>
          <w:rFonts w:hint="eastAsia" w:ascii="Times New Roman" w:hAnsi="Times New Roman" w:eastAsia="仿宋_GB2312"/>
          <w:b w:val="0"/>
          <w:bCs w:val="0"/>
          <w:kern w:val="0"/>
          <w:sz w:val="32"/>
          <w:szCs w:val="32"/>
          <w:highlight w:val="none"/>
          <w:vertAlign w:val="subscript"/>
          <w:lang w:val="en-US" w:eastAsia="zh-CN"/>
        </w:rPr>
        <w:t>1</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统计报告期内综合能耗量，千克标准油（kgoe）；</w:t>
      </w:r>
    </w:p>
    <w:p w14:paraId="177D13AA">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P</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统计报告期内的ABS合格产品产量，吨（t）。</w:t>
      </w:r>
    </w:p>
    <w:p w14:paraId="6761565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c）ABS产品二氧化碳排放总量按式（3）计算：</w:t>
      </w:r>
    </w:p>
    <w:p w14:paraId="11A878EC">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22"/>
          <w:szCs w:val="22"/>
          <w:highlight w:val="none"/>
          <w:lang w:val="en-US" w:eastAsia="zh-CN"/>
        </w:rPr>
      </w:pPr>
      <m:oMath>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E</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2</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m:t>
        </m:r>
        <m:nary>
          <m:naryPr>
            <m:chr m:val="∑"/>
            <m:limLoc m:val="undOvr"/>
            <m:ctrlPr>
              <w:rPr>
                <w:rFonts w:hint="default" w:ascii="Cambria Math" w:hAnsi="Cambria Math" w:eastAsia="仿宋_GB2312"/>
                <w:b w:val="0"/>
                <w:bCs w:val="0"/>
                <w:kern w:val="0"/>
                <w:sz w:val="22"/>
                <w:szCs w:val="22"/>
                <w:highlight w:val="none"/>
                <w:lang w:val="en-US" w:eastAsia="zh-CN"/>
              </w:rPr>
            </m:ctrlPr>
          </m:naryPr>
          <m:sub>
            <m:r>
              <m:rPr>
                <m:nor/>
                <m:sty m:val="p"/>
              </m:rPr>
              <w:rPr>
                <w:rFonts w:hint="default" w:ascii="Times New Roman" w:hAnsi="Times New Roman" w:eastAsia="仿宋_GB2312"/>
                <w:b w:val="0"/>
                <w:bCs w:val="0"/>
                <w:i w:val="0"/>
                <w:kern w:val="0"/>
                <w:sz w:val="22"/>
                <w:szCs w:val="22"/>
                <w:highlight w:val="none"/>
                <w:lang w:val="en-US" w:eastAsia="zh-CN"/>
              </w:rPr>
              <m:t>i</m:t>
            </m:r>
            <m:ctrlPr>
              <w:rPr>
                <w:rFonts w:hint="default" w:ascii="Cambria Math" w:hAnsi="Cambria Math" w:eastAsia="仿宋_GB2312"/>
                <w:b w:val="0"/>
                <w:bCs w:val="0"/>
                <w:kern w:val="0"/>
                <w:sz w:val="22"/>
                <w:szCs w:val="22"/>
                <w:highlight w:val="none"/>
                <w:lang w:val="en-US" w:eastAsia="zh-CN"/>
              </w:rPr>
            </m:ctrlPr>
          </m:sub>
          <m:sup>
            <m:r>
              <m:rPr>
                <m:sty m:val="p"/>
              </m:rPr>
              <w:rPr>
                <w:rFonts w:hint="eastAsia" w:ascii="Times New Roman" w:hAnsi="Times New Roman" w:eastAsia="仿宋_GB2312"/>
                <w:kern w:val="0"/>
                <w:sz w:val="22"/>
                <w:szCs w:val="22"/>
                <w:highlight w:val="none"/>
                <w:lang w:val="en-US" w:eastAsia="zh-CN"/>
              </w:rPr>
              <m:t>n</m:t>
            </m:r>
            <m:ctrlPr>
              <w:rPr>
                <w:rFonts w:hint="default" w:ascii="Cambria Math" w:hAnsi="Cambria Math" w:eastAsia="仿宋_GB2312"/>
                <w:b w:val="0"/>
                <w:bCs w:val="0"/>
                <w:kern w:val="0"/>
                <w:sz w:val="22"/>
                <w:szCs w:val="22"/>
                <w:highlight w:val="none"/>
                <w:lang w:val="en-US" w:eastAsia="zh-CN"/>
              </w:rPr>
            </m:ctrlPr>
          </m:sup>
          <m:e>
            <m:d>
              <m:dPr>
                <m:ctrlPr>
                  <w:rPr>
                    <w:rFonts w:hint="default" w:ascii="Cambria Math" w:hAnsi="Cambria Math" w:eastAsia="仿宋_GB2312"/>
                    <w:b w:val="0"/>
                    <w:bCs w:val="0"/>
                    <w:kern w:val="0"/>
                    <w:sz w:val="22"/>
                    <w:szCs w:val="22"/>
                    <w:highlight w:val="none"/>
                    <w:lang w:val="en-US" w:eastAsia="zh-CN"/>
                  </w:rPr>
                </m:ctrlPr>
              </m:dPr>
              <m:e>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E</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燃烧，i</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m:t>
                </m:r>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E</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过程，i</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m:t>
                </m:r>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E</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购入电，i</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m:t>
                </m:r>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E</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购入热，i</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m:t>
                </m:r>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R</m:t>
                    </m:r>
                    <m:ctrlPr>
                      <w:rPr>
                        <w:rFonts w:hint="default" w:ascii="Cambria Math" w:hAnsi="Cambria Math" w:eastAsia="仿宋_GB2312"/>
                        <w:b w:val="0"/>
                        <w:bCs w:val="0"/>
                        <w:kern w:val="0"/>
                        <w:sz w:val="22"/>
                        <w:szCs w:val="22"/>
                        <w:highlight w:val="none"/>
                        <w:lang w:val="en-US" w:eastAsia="zh-CN"/>
                      </w:rPr>
                    </m:ctrlPr>
                  </m:e>
                  <m:sub>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CO</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2</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回收，i</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m:t>
                </m:r>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E</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输出电，i</m:t>
                    </m:r>
                    <m:ctrlPr>
                      <w:rPr>
                        <w:rFonts w:hint="default" w:ascii="Cambria Math" w:hAnsi="Cambria Math" w:eastAsia="仿宋_GB2312"/>
                        <w:b w:val="0"/>
                        <w:bCs w:val="0"/>
                        <w:kern w:val="0"/>
                        <w:sz w:val="22"/>
                        <w:szCs w:val="22"/>
                        <w:highlight w:val="none"/>
                        <w:lang w:val="en-US" w:eastAsia="zh-CN"/>
                      </w:rPr>
                    </m:ctrlPr>
                  </m:sub>
                </m:sSub>
                <m:r>
                  <m:rPr>
                    <m:nor/>
                    <m:sty m:val="p"/>
                  </m:rPr>
                  <w:rPr>
                    <w:rFonts w:hint="default" w:ascii="Times New Roman" w:hAnsi="Times New Roman" w:eastAsia="仿宋_GB2312"/>
                    <w:b w:val="0"/>
                    <w:bCs w:val="0"/>
                    <w:i w:val="0"/>
                    <w:kern w:val="0"/>
                    <w:sz w:val="22"/>
                    <w:szCs w:val="22"/>
                    <w:highlight w:val="none"/>
                    <w:lang w:val="en-US" w:eastAsia="zh-CN"/>
                  </w:rPr>
                  <m:t>−</m:t>
                </m:r>
                <m:sSub>
                  <m:sSubPr>
                    <m:ctrlPr>
                      <w:rPr>
                        <w:rFonts w:hint="default" w:ascii="Cambria Math" w:hAnsi="Cambria Math" w:eastAsia="仿宋_GB2312"/>
                        <w:b w:val="0"/>
                        <w:bCs w:val="0"/>
                        <w:kern w:val="0"/>
                        <w:sz w:val="22"/>
                        <w:szCs w:val="22"/>
                        <w:highlight w:val="none"/>
                        <w:lang w:val="en-US" w:eastAsia="zh-CN"/>
                      </w:rPr>
                    </m:ctrlPr>
                  </m:sSubPr>
                  <m:e>
                    <m:r>
                      <m:rPr>
                        <m:nor/>
                        <m:sty m:val="p"/>
                      </m:rPr>
                      <w:rPr>
                        <w:rFonts w:hint="default" w:ascii="Times New Roman" w:hAnsi="Times New Roman" w:eastAsia="仿宋_GB2312"/>
                        <w:b w:val="0"/>
                        <w:bCs w:val="0"/>
                        <w:i w:val="0"/>
                        <w:kern w:val="0"/>
                        <w:sz w:val="22"/>
                        <w:szCs w:val="22"/>
                        <w:highlight w:val="none"/>
                        <w:lang w:val="en-US" w:eastAsia="zh-CN"/>
                      </w:rPr>
                      <m:t>E</m:t>
                    </m:r>
                    <m:ctrlPr>
                      <w:rPr>
                        <w:rFonts w:hint="default" w:ascii="Cambria Math" w:hAnsi="Cambria Math" w:eastAsia="仿宋_GB2312"/>
                        <w:b w:val="0"/>
                        <w:bCs w:val="0"/>
                        <w:kern w:val="0"/>
                        <w:sz w:val="22"/>
                        <w:szCs w:val="22"/>
                        <w:highlight w:val="none"/>
                        <w:lang w:val="en-US" w:eastAsia="zh-CN"/>
                      </w:rPr>
                    </m:ctrlPr>
                  </m:e>
                  <m:sub>
                    <m:r>
                      <m:rPr>
                        <m:nor/>
                        <m:sty m:val="p"/>
                      </m:rPr>
                      <w:rPr>
                        <w:rFonts w:hint="default" w:ascii="Times New Roman" w:hAnsi="Times New Roman" w:eastAsia="仿宋_GB2312"/>
                        <w:b w:val="0"/>
                        <w:bCs w:val="0"/>
                        <w:i w:val="0"/>
                        <w:kern w:val="0"/>
                        <w:sz w:val="22"/>
                        <w:szCs w:val="22"/>
                        <w:highlight w:val="none"/>
                        <w:lang w:val="en-US" w:eastAsia="zh-CN"/>
                      </w:rPr>
                      <m:t>输出热，i</m:t>
                    </m:r>
                    <m:ctrlPr>
                      <w:rPr>
                        <w:rFonts w:hint="default" w:ascii="Cambria Math" w:hAnsi="Cambria Math" w:eastAsia="仿宋_GB2312"/>
                        <w:b w:val="0"/>
                        <w:bCs w:val="0"/>
                        <w:kern w:val="0"/>
                        <w:sz w:val="22"/>
                        <w:szCs w:val="22"/>
                        <w:highlight w:val="none"/>
                        <w:lang w:val="en-US" w:eastAsia="zh-CN"/>
                      </w:rPr>
                    </m:ctrlPr>
                  </m:sub>
                </m:sSub>
                <m:ctrlPr>
                  <w:rPr>
                    <w:rFonts w:hint="default" w:ascii="Cambria Math" w:hAnsi="Cambria Math" w:eastAsia="仿宋_GB2312"/>
                    <w:b w:val="0"/>
                    <w:bCs w:val="0"/>
                    <w:kern w:val="0"/>
                    <w:sz w:val="22"/>
                    <w:szCs w:val="22"/>
                    <w:highlight w:val="none"/>
                    <w:lang w:val="en-US" w:eastAsia="zh-CN"/>
                  </w:rPr>
                </m:ctrlPr>
              </m:e>
            </m:d>
            <m:ctrlPr>
              <w:rPr>
                <w:rFonts w:hint="default" w:ascii="Cambria Math" w:hAnsi="Cambria Math" w:eastAsia="仿宋_GB2312"/>
                <w:b w:val="0"/>
                <w:bCs w:val="0"/>
                <w:kern w:val="0"/>
                <w:sz w:val="22"/>
                <w:szCs w:val="22"/>
                <w:highlight w:val="none"/>
                <w:lang w:val="en-US" w:eastAsia="zh-CN"/>
              </w:rPr>
            </m:ctrlPr>
          </m:e>
        </m:nary>
      </m:oMath>
      <w:r>
        <w:rPr>
          <w:rFonts w:hint="eastAsia" w:hAnsi="Cambria Math" w:eastAsia="仿宋_GB2312"/>
          <w:b w:val="0"/>
          <w:bCs w:val="0"/>
          <w:i w:val="0"/>
          <w:kern w:val="0"/>
          <w:sz w:val="22"/>
          <w:szCs w:val="22"/>
          <w:highlight w:val="none"/>
          <w:lang w:val="en-US" w:eastAsia="zh-CN"/>
        </w:rPr>
        <w:t xml:space="preserve">  </w:t>
      </w:r>
      <w:r>
        <w:rPr>
          <w:rFonts w:hint="eastAsia" w:ascii="Times New Roman" w:hAnsi="Times New Roman" w:eastAsia="仿宋_GB2312"/>
          <w:b w:val="0"/>
          <w:bCs w:val="0"/>
          <w:kern w:val="0"/>
          <w:sz w:val="22"/>
          <w:szCs w:val="22"/>
          <w:highlight w:val="none"/>
          <w:lang w:val="en-US" w:eastAsia="zh-CN"/>
        </w:rPr>
        <w:t>（3）</w:t>
      </w:r>
    </w:p>
    <w:p w14:paraId="390EEF7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en-US" w:eastAsia="zh-CN"/>
        </w:rPr>
        <w:t>式中</w:t>
      </w:r>
      <w:r>
        <w:rPr>
          <w:rFonts w:hint="eastAsia" w:ascii="Times New Roman" w:hAnsi="Times New Roman" w:eastAsia="仿宋_GB2312"/>
          <w:b w:val="0"/>
          <w:bCs w:val="0"/>
          <w:kern w:val="0"/>
          <w:sz w:val="32"/>
          <w:szCs w:val="32"/>
          <w:highlight w:val="none"/>
          <w:lang w:val="de-DE" w:eastAsia="zh-CN"/>
        </w:rPr>
        <w:t>：</w:t>
      </w:r>
    </w:p>
    <w:p w14:paraId="277A465C">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de-DE" w:eastAsia="zh-CN"/>
        </w:rPr>
        <w:t>报告主体的碳排放总量，以吨二氧化碳当量（tCO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r>
        <w:rPr>
          <w:rFonts w:hint="eastAsia" w:ascii="Times New Roman" w:hAnsi="Times New Roman" w:eastAsia="仿宋_GB2312"/>
          <w:b w:val="0"/>
          <w:bCs w:val="0"/>
          <w:kern w:val="0"/>
          <w:sz w:val="32"/>
          <w:szCs w:val="32"/>
          <w:highlight w:val="none"/>
          <w:lang w:val="en-US" w:eastAsia="zh-CN"/>
        </w:rPr>
        <w:t>；</w:t>
      </w:r>
    </w:p>
    <w:p w14:paraId="664D6511">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en-US" w:eastAsia="zh-CN"/>
        </w:rPr>
        <w:t>i—</w:t>
      </w:r>
      <w:r>
        <w:rPr>
          <w:rFonts w:hint="eastAsia" w:ascii="Times New Roman" w:hAnsi="Times New Roman" w:eastAsia="仿宋_GB2312"/>
          <w:b w:val="0"/>
          <w:bCs w:val="0"/>
          <w:kern w:val="0"/>
          <w:sz w:val="32"/>
          <w:szCs w:val="32"/>
          <w:highlight w:val="none"/>
          <w:lang w:val="de-DE" w:eastAsia="zh-CN"/>
        </w:rPr>
        <w:t>核算单元编号</w:t>
      </w:r>
      <w:r>
        <w:rPr>
          <w:rFonts w:hint="eastAsia" w:ascii="Times New Roman" w:hAnsi="Times New Roman" w:eastAsia="仿宋_GB2312"/>
          <w:b w:val="0"/>
          <w:bCs w:val="0"/>
          <w:kern w:val="0"/>
          <w:sz w:val="32"/>
          <w:szCs w:val="32"/>
          <w:highlight w:val="none"/>
          <w:lang w:val="en-US" w:eastAsia="zh-CN"/>
        </w:rPr>
        <w:t>；</w:t>
      </w:r>
    </w:p>
    <w:p w14:paraId="5FCB17D1">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vertAlign w:val="subscript"/>
          <w:lang w:val="de-DE" w:eastAsia="zh-CN"/>
        </w:rPr>
        <w:t>燃料，i</w:t>
      </w:r>
      <w:r>
        <w:rPr>
          <w:rFonts w:hint="eastAsia"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de-DE" w:eastAsia="zh-CN"/>
        </w:rPr>
        <w:t>核算单元i的化石燃料燃烧产生的二氧化碳排放量，以吨二氧化碳当量（tCO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p>
    <w:p w14:paraId="03EFC6D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vertAlign w:val="subscript"/>
          <w:lang w:val="de-DE" w:eastAsia="zh-CN"/>
        </w:rPr>
        <w:t>过程，i</w:t>
      </w:r>
      <w:r>
        <w:rPr>
          <w:rFonts w:hint="eastAsia"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de-DE" w:eastAsia="zh-CN"/>
        </w:rPr>
        <w:t>核算单元i的工业生产过程产生的各种温室气体排放总量，以吨二氧化碳当量（tCO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p>
    <w:p w14:paraId="04FF2BD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vertAlign w:val="subscript"/>
          <w:lang w:val="de-DE" w:eastAsia="zh-CN"/>
        </w:rPr>
        <w:t>购人电，i</w:t>
      </w:r>
      <w:r>
        <w:rPr>
          <w:rFonts w:hint="eastAsia"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de-DE" w:eastAsia="zh-CN"/>
        </w:rPr>
        <w:t>核算单元i的购入电力产生的二氧化碳排放，以吨二氧化碳当量（tCO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p>
    <w:p w14:paraId="44F9D2C8">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vertAlign w:val="subscript"/>
          <w:lang w:val="de-DE" w:eastAsia="zh-CN"/>
        </w:rPr>
        <w:t>购人热，i</w:t>
      </w:r>
      <w:r>
        <w:rPr>
          <w:rFonts w:hint="eastAsia"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de-DE" w:eastAsia="zh-CN"/>
        </w:rPr>
        <w:t>核算单元i的购入热力产生的二氧化碳排放，以吨二氧化碳当量（tCO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p>
    <w:p w14:paraId="2F6E005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R</w:t>
      </w:r>
      <w:r>
        <w:rPr>
          <w:rFonts w:hint="eastAsia" w:ascii="Times New Roman" w:hAnsi="Times New Roman" w:eastAsia="仿宋_GB2312"/>
          <w:b w:val="0"/>
          <w:bCs w:val="0"/>
          <w:kern w:val="0"/>
          <w:sz w:val="32"/>
          <w:szCs w:val="32"/>
          <w:highlight w:val="none"/>
          <w:vertAlign w:val="subscript"/>
          <w:lang w:val="en-US" w:eastAsia="zh-CN"/>
        </w:rPr>
        <w: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回收，i</w:t>
      </w:r>
      <w:r>
        <w:rPr>
          <w:rFonts w:hint="eastAsia"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de-DE" w:eastAsia="zh-CN"/>
        </w:rPr>
        <w:t>核算单元i回收且外供的二氧化碳量，以吨二氧化碳当量（tCO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p>
    <w:p w14:paraId="7C7A3AF2">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vertAlign w:val="subscript"/>
          <w:lang w:val="de-DE" w:eastAsia="zh-CN"/>
        </w:rPr>
        <w:t>输出电，i</w:t>
      </w:r>
      <w:r>
        <w:rPr>
          <w:rFonts w:hint="eastAsia" w:ascii="Times New Roman" w:hAnsi="Times New Roman" w:eastAsia="仿宋_GB2312"/>
          <w:b w:val="0"/>
          <w:bCs w:val="0"/>
          <w:kern w:val="0"/>
          <w:sz w:val="32"/>
          <w:szCs w:val="32"/>
          <w:highlight w:val="none"/>
          <w:lang w:val="de-DE" w:eastAsia="zh-CN"/>
        </w:rPr>
        <w:t>—核算单元i的输出电力产生的二氧化碳排放，以吨二氧化碳当量（tCO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p>
    <w:p w14:paraId="546D1D6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vertAlign w:val="subscript"/>
          <w:lang w:val="de-DE" w:eastAsia="zh-CN"/>
        </w:rPr>
        <w:t>输出热，i</w:t>
      </w:r>
      <w:r>
        <w:rPr>
          <w:rFonts w:hint="eastAsia" w:ascii="Times New Roman" w:hAnsi="Times New Roman" w:eastAsia="仿宋_GB2312"/>
          <w:b w:val="0"/>
          <w:bCs w:val="0"/>
          <w:kern w:val="0"/>
          <w:sz w:val="32"/>
          <w:szCs w:val="32"/>
          <w:highlight w:val="none"/>
          <w:lang w:val="de-DE" w:eastAsia="zh-CN"/>
        </w:rPr>
        <w:t>—核算单元i的输出热力产生的二氧化碳排放，以吨二氧化碳当量（tCO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e）计。</w:t>
      </w:r>
    </w:p>
    <w:p w14:paraId="335018E9">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d）化石燃料燃烧碳排放量计算按式（4）计算：</w:t>
      </w:r>
    </w:p>
    <w:p w14:paraId="3E9CCCB7">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default" w:ascii="Cambria Math" w:hAnsi="Cambria Math" w:eastAsia="仿宋_GB2312"/>
                <w:b w:val="0"/>
                <w:bCs w:val="0"/>
                <w:kern w:val="0"/>
                <w:sz w:val="24"/>
                <w:szCs w:val="24"/>
                <w:highlight w:val="none"/>
                <w:lang w:val="en-US" w:eastAsia="zh-CN"/>
              </w:rPr>
            </m:ctrlPr>
          </m:sSubPr>
          <m:e>
            <m:r>
              <m:rPr>
                <m:sty m:val="p"/>
              </m:rPr>
              <w:rPr>
                <w:rFonts w:hint="eastAsia" w:ascii="Times New Roman" w:hAnsi="Times New Roman" w:eastAsia="仿宋_GB2312"/>
                <w:kern w:val="0"/>
                <w:sz w:val="24"/>
                <w:szCs w:val="24"/>
                <w:highlight w:val="none"/>
                <w:lang w:val="en-US" w:eastAsia="zh-CN"/>
              </w:rPr>
              <m:t>E</m:t>
            </m:r>
            <m:ctrlPr>
              <w:rPr>
                <w:rFonts w:hint="default" w:ascii="Cambria Math" w:hAnsi="Cambria Math" w:eastAsia="仿宋_GB2312"/>
                <w:b w:val="0"/>
                <w:bCs w:val="0"/>
                <w:kern w:val="0"/>
                <w:sz w:val="24"/>
                <w:szCs w:val="24"/>
                <w:highlight w:val="none"/>
                <w:lang w:val="en-US" w:eastAsia="zh-CN"/>
              </w:rPr>
            </m:ctrlPr>
          </m:e>
          <m:sub>
            <m:r>
              <m:rPr>
                <m:sty m:val="p"/>
              </m:rPr>
              <w:rPr>
                <w:rFonts w:hint="eastAsia" w:ascii="Times New Roman" w:hAnsi="Times New Roman" w:eastAsia="仿宋_GB2312"/>
                <w:kern w:val="0"/>
                <w:sz w:val="24"/>
                <w:szCs w:val="24"/>
                <w:highlight w:val="none"/>
                <w:lang w:val="en-US" w:eastAsia="zh-CN"/>
              </w:rPr>
              <m:t>燃烧，i</m:t>
            </m:r>
            <m:ctrlPr>
              <w:rPr>
                <w:rFonts w:hint="default" w:ascii="Cambria Math" w:hAnsi="Cambria Math" w:eastAsia="仿宋_GB2312"/>
                <w:b w:val="0"/>
                <w:bCs w:val="0"/>
                <w:kern w:val="0"/>
                <w:sz w:val="24"/>
                <w:szCs w:val="24"/>
                <w:highlight w:val="none"/>
                <w:lang w:val="en-US" w:eastAsia="zh-CN"/>
              </w:rPr>
            </m:ctrlPr>
          </m:sub>
        </m:sSub>
        <m:r>
          <m:rPr>
            <m:nor/>
            <m:sty m:val="p"/>
          </m:rPr>
          <w:rPr>
            <w:rFonts w:hint="default" w:ascii="Times New Roman" w:hAnsi="Times New Roman" w:eastAsia="仿宋_GB2312"/>
            <w:b w:val="0"/>
            <w:bCs w:val="0"/>
            <w:i w:val="0"/>
            <w:kern w:val="0"/>
            <w:sz w:val="24"/>
            <w:szCs w:val="24"/>
            <w:highlight w:val="none"/>
            <w:lang w:val="en-US" w:eastAsia="zh-CN"/>
          </w:rPr>
          <m:t>=</m:t>
        </m:r>
        <m:d>
          <m:dPr>
            <m:begChr m:val="["/>
            <m:endChr m:val="]"/>
            <m:ctrlPr>
              <w:rPr>
                <w:rFonts w:hint="default" w:ascii="Cambria Math" w:hAnsi="Cambria Math" w:eastAsia="仿宋_GB2312"/>
                <w:b w:val="0"/>
                <w:bCs w:val="0"/>
                <w:kern w:val="0"/>
                <w:sz w:val="24"/>
                <w:szCs w:val="24"/>
                <w:highlight w:val="none"/>
                <w:lang w:val="en-US" w:eastAsia="zh-CN"/>
              </w:rPr>
            </m:ctrlPr>
          </m:dPr>
          <m:e>
            <m:nary>
              <m:naryPr>
                <m:chr m:val="∑"/>
                <m:limLoc m:val="subSup"/>
                <m:ctrlPr>
                  <w:rPr>
                    <w:rFonts w:hint="default" w:ascii="Cambria Math" w:hAnsi="Cambria Math" w:eastAsia="仿宋_GB2312"/>
                    <w:b w:val="0"/>
                    <w:bCs w:val="0"/>
                    <w:kern w:val="0"/>
                    <w:sz w:val="24"/>
                    <w:szCs w:val="24"/>
                    <w:highlight w:val="none"/>
                    <w:lang w:val="en-US" w:eastAsia="zh-CN"/>
                  </w:rPr>
                </m:ctrlPr>
              </m:naryPr>
              <m:sub>
                <m:r>
                  <m:rPr>
                    <m:sty m:val="p"/>
                  </m:rPr>
                  <w:rPr>
                    <w:rFonts w:hint="eastAsia" w:ascii="Times New Roman" w:hAnsi="Times New Roman" w:eastAsia="仿宋_GB2312"/>
                    <w:kern w:val="0"/>
                    <w:sz w:val="24"/>
                    <w:szCs w:val="24"/>
                    <w:highlight w:val="none"/>
                    <w:lang w:val="en-US" w:eastAsia="zh-CN"/>
                  </w:rPr>
                  <m:t>j</m:t>
                </m:r>
                <m:r>
                  <m:rPr>
                    <m:sty m:val="p"/>
                  </m:rPr>
                  <w:rPr>
                    <w:rFonts w:hint="default" w:ascii="Times New Roman" w:hAnsi="Times New Roman" w:eastAsia="仿宋_GB2312"/>
                    <w:kern w:val="0"/>
                    <w:sz w:val="24"/>
                    <w:szCs w:val="24"/>
                    <w:highlight w:val="none"/>
                    <w:lang w:val="en-US" w:eastAsia="zh-CN"/>
                  </w:rPr>
                  <m:t>=1</m:t>
                </m:r>
                <m:ctrlPr>
                  <w:rPr>
                    <w:rFonts w:hint="default" w:ascii="Cambria Math" w:hAnsi="Cambria Math" w:eastAsia="仿宋_GB2312"/>
                    <w:b w:val="0"/>
                    <w:bCs w:val="0"/>
                    <w:kern w:val="0"/>
                    <w:sz w:val="24"/>
                    <w:szCs w:val="24"/>
                    <w:highlight w:val="none"/>
                    <w:lang w:val="en-US" w:eastAsia="zh-CN"/>
                  </w:rPr>
                </m:ctrlPr>
              </m:sub>
              <m:sup>
                <m:r>
                  <m:rPr>
                    <m:sty m:val="p"/>
                  </m:rPr>
                  <w:rPr>
                    <w:rFonts w:hint="eastAsia" w:ascii="Times New Roman" w:hAnsi="Times New Roman" w:eastAsia="仿宋_GB2312"/>
                    <w:kern w:val="0"/>
                    <w:sz w:val="24"/>
                    <w:szCs w:val="24"/>
                    <w:highlight w:val="none"/>
                    <w:lang w:val="en-US" w:eastAsia="zh-CN"/>
                  </w:rPr>
                  <m:t>n</m:t>
                </m:r>
                <m:ctrlPr>
                  <w:rPr>
                    <w:rFonts w:hint="default" w:ascii="Cambria Math" w:hAnsi="Cambria Math" w:eastAsia="仿宋_GB2312"/>
                    <w:b w:val="0"/>
                    <w:bCs w:val="0"/>
                    <w:kern w:val="0"/>
                    <w:sz w:val="24"/>
                    <w:szCs w:val="24"/>
                    <w:highlight w:val="none"/>
                    <w:lang w:val="en-US" w:eastAsia="zh-CN"/>
                  </w:rPr>
                </m:ctrlPr>
              </m:sup>
              <m:e>
                <m:d>
                  <m:dPr>
                    <m:ctrlPr>
                      <w:rPr>
                        <w:rFonts w:hint="default" w:ascii="Cambria Math" w:hAnsi="Cambria Math" w:eastAsia="仿宋_GB2312"/>
                        <w:b w:val="0"/>
                        <w:bCs w:val="0"/>
                        <w:kern w:val="0"/>
                        <w:sz w:val="24"/>
                        <w:szCs w:val="24"/>
                        <w:highlight w:val="none"/>
                        <w:lang w:val="en-US" w:eastAsia="zh-CN"/>
                      </w:rPr>
                    </m:ctrlPr>
                  </m:dPr>
                  <m:e>
                    <m:sSub>
                      <m:sSubPr>
                        <m:ctrlPr>
                          <w:rPr>
                            <w:rFonts w:hint="default" w:ascii="Cambria Math" w:hAnsi="Cambria Math" w:eastAsia="仿宋_GB2312"/>
                            <w:b w:val="0"/>
                            <w:bCs w:val="0"/>
                            <w:kern w:val="0"/>
                            <w:sz w:val="24"/>
                            <w:szCs w:val="24"/>
                            <w:highlight w:val="none"/>
                            <w:lang w:val="en-US" w:eastAsia="zh-CN"/>
                          </w:rPr>
                        </m:ctrlPr>
                      </m:sSubPr>
                      <m:e>
                        <m:r>
                          <m:rPr>
                            <m:sty m:val="p"/>
                          </m:rPr>
                          <w:rPr>
                            <w:rFonts w:hint="eastAsia" w:ascii="Times New Roman" w:hAnsi="Times New Roman" w:eastAsia="仿宋_GB2312"/>
                            <w:kern w:val="0"/>
                            <w:sz w:val="24"/>
                            <w:szCs w:val="24"/>
                            <w:highlight w:val="none"/>
                            <w:lang w:val="en-US" w:eastAsia="zh-CN"/>
                          </w:rPr>
                          <m:t>AD</m:t>
                        </m:r>
                        <m:ctrlPr>
                          <w:rPr>
                            <w:rFonts w:hint="default" w:ascii="Cambria Math" w:hAnsi="Cambria Math" w:eastAsia="仿宋_GB2312"/>
                            <w:b w:val="0"/>
                            <w:bCs w:val="0"/>
                            <w:kern w:val="0"/>
                            <w:sz w:val="24"/>
                            <w:szCs w:val="24"/>
                            <w:highlight w:val="none"/>
                            <w:lang w:val="en-US" w:eastAsia="zh-CN"/>
                          </w:rPr>
                        </m:ctrlPr>
                      </m:e>
                      <m:sub>
                        <m:r>
                          <m:rPr>
                            <m:sty m:val="p"/>
                          </m:rPr>
                          <w:rPr>
                            <w:rFonts w:hint="eastAsia" w:ascii="Times New Roman" w:hAnsi="Times New Roman" w:eastAsia="仿宋_GB2312"/>
                            <w:kern w:val="0"/>
                            <w:sz w:val="24"/>
                            <w:szCs w:val="24"/>
                            <w:highlight w:val="none"/>
                            <w:lang w:val="en-US" w:eastAsia="zh-CN"/>
                          </w:rPr>
                          <m:t>i，j</m:t>
                        </m:r>
                        <m:ctrlPr>
                          <w:rPr>
                            <w:rFonts w:hint="default" w:ascii="Cambria Math" w:hAnsi="Cambria Math" w:eastAsia="仿宋_GB2312"/>
                            <w:b w:val="0"/>
                            <w:bCs w:val="0"/>
                            <w:kern w:val="0"/>
                            <w:sz w:val="24"/>
                            <w:szCs w:val="24"/>
                            <w:highlight w:val="none"/>
                            <w:lang w:val="en-US" w:eastAsia="zh-CN"/>
                          </w:rPr>
                        </m:ctrlPr>
                      </m:sub>
                    </m:sSub>
                    <m:r>
                      <m:rPr>
                        <m:sty m:val="p"/>
                      </m:rPr>
                      <w:rPr>
                        <w:rFonts w:hint="eastAsia" w:ascii="Times New Roman" w:hAnsi="Times New Roman" w:eastAsia="仿宋_GB2312"/>
                        <w:kern w:val="0"/>
                        <w:sz w:val="24"/>
                        <w:szCs w:val="24"/>
                        <w:highlight w:val="none"/>
                        <w:lang w:val="en-US" w:eastAsia="zh-CN"/>
                      </w:rPr>
                      <m:t>×</m:t>
                    </m:r>
                    <m:sSub>
                      <m:sSubPr>
                        <m:ctrlPr>
                          <w:rPr>
                            <w:rFonts w:hint="eastAsia" w:ascii="Cambria Math" w:hAnsi="Cambria Math" w:eastAsia="仿宋_GB2312"/>
                            <w:b w:val="0"/>
                            <w:bCs w:val="0"/>
                            <w:kern w:val="0"/>
                            <w:sz w:val="24"/>
                            <w:szCs w:val="24"/>
                            <w:highlight w:val="none"/>
                            <w:lang w:val="en-US" w:eastAsia="zh-CN"/>
                          </w:rPr>
                        </m:ctrlPr>
                      </m:sSubPr>
                      <m:e>
                        <m:r>
                          <m:rPr>
                            <m:sty m:val="p"/>
                          </m:rPr>
                          <w:rPr>
                            <w:rFonts w:hint="eastAsia" w:ascii="Times New Roman" w:hAnsi="Times New Roman" w:eastAsia="仿宋_GB2312"/>
                            <w:kern w:val="0"/>
                            <w:sz w:val="24"/>
                            <w:szCs w:val="24"/>
                            <w:highlight w:val="none"/>
                            <w:lang w:val="en-US" w:eastAsia="zh-CN"/>
                          </w:rPr>
                          <m:t>CC</m:t>
                        </m:r>
                        <m:ctrlPr>
                          <w:rPr>
                            <w:rFonts w:hint="eastAsia" w:ascii="Cambria Math" w:hAnsi="Cambria Math" w:eastAsia="仿宋_GB2312"/>
                            <w:b w:val="0"/>
                            <w:bCs w:val="0"/>
                            <w:kern w:val="0"/>
                            <w:sz w:val="24"/>
                            <w:szCs w:val="24"/>
                            <w:highlight w:val="none"/>
                            <w:lang w:val="en-US" w:eastAsia="zh-CN"/>
                          </w:rPr>
                        </m:ctrlPr>
                      </m:e>
                      <m:sub>
                        <m:r>
                          <m:rPr>
                            <m:sty m:val="p"/>
                          </m:rPr>
                          <w:rPr>
                            <w:rFonts w:hint="eastAsia" w:ascii="Times New Roman" w:hAnsi="Times New Roman" w:eastAsia="仿宋_GB2312"/>
                            <w:kern w:val="0"/>
                            <w:sz w:val="24"/>
                            <w:szCs w:val="24"/>
                            <w:highlight w:val="none"/>
                            <w:lang w:val="en-US" w:eastAsia="zh-CN"/>
                          </w:rPr>
                          <m:t>i，j</m:t>
                        </m:r>
                        <m:ctrlPr>
                          <w:rPr>
                            <w:rFonts w:hint="eastAsia" w:ascii="Cambria Math" w:hAnsi="Cambria Math" w:eastAsia="仿宋_GB2312"/>
                            <w:b w:val="0"/>
                            <w:bCs w:val="0"/>
                            <w:kern w:val="0"/>
                            <w:sz w:val="24"/>
                            <w:szCs w:val="24"/>
                            <w:highlight w:val="none"/>
                            <w:lang w:val="en-US" w:eastAsia="zh-CN"/>
                          </w:rPr>
                        </m:ctrlPr>
                      </m:sub>
                    </m:sSub>
                    <m:r>
                      <m:rPr>
                        <m:sty m:val="p"/>
                      </m:rPr>
                      <w:rPr>
                        <w:rFonts w:hint="eastAsia" w:ascii="Times New Roman" w:hAnsi="Times New Roman" w:eastAsia="仿宋_GB2312"/>
                        <w:kern w:val="0"/>
                        <w:sz w:val="24"/>
                        <w:szCs w:val="24"/>
                        <w:highlight w:val="none"/>
                        <w:lang w:val="en-US" w:eastAsia="zh-CN"/>
                      </w:rPr>
                      <m:t>×</m:t>
                    </m:r>
                    <m:sSub>
                      <m:sSubPr>
                        <m:ctrlPr>
                          <w:rPr>
                            <w:rFonts w:hint="eastAsia" w:ascii="Cambria Math" w:hAnsi="Cambria Math" w:eastAsia="仿宋_GB2312"/>
                            <w:b w:val="0"/>
                            <w:bCs w:val="0"/>
                            <w:kern w:val="0"/>
                            <w:sz w:val="24"/>
                            <w:szCs w:val="24"/>
                            <w:highlight w:val="none"/>
                            <w:lang w:val="en-US" w:eastAsia="zh-CN"/>
                          </w:rPr>
                        </m:ctrlPr>
                      </m:sSubPr>
                      <m:e>
                        <m:r>
                          <m:rPr>
                            <m:sty m:val="p"/>
                          </m:rPr>
                          <w:rPr>
                            <w:rFonts w:hint="eastAsia" w:ascii="Times New Roman" w:hAnsi="Times New Roman" w:eastAsia="仿宋_GB2312"/>
                            <w:kern w:val="0"/>
                            <w:sz w:val="24"/>
                            <w:szCs w:val="24"/>
                            <w:highlight w:val="none"/>
                            <w:lang w:val="en-US" w:eastAsia="zh-CN"/>
                          </w:rPr>
                          <m:t>OF</m:t>
                        </m:r>
                        <m:ctrlPr>
                          <w:rPr>
                            <w:rFonts w:hint="eastAsia" w:ascii="Cambria Math" w:hAnsi="Cambria Math" w:eastAsia="仿宋_GB2312"/>
                            <w:b w:val="0"/>
                            <w:bCs w:val="0"/>
                            <w:kern w:val="0"/>
                            <w:sz w:val="24"/>
                            <w:szCs w:val="24"/>
                            <w:highlight w:val="none"/>
                            <w:lang w:val="en-US" w:eastAsia="zh-CN"/>
                          </w:rPr>
                        </m:ctrlPr>
                      </m:e>
                      <m:sub>
                        <m:r>
                          <m:rPr>
                            <m:sty m:val="p"/>
                          </m:rPr>
                          <w:rPr>
                            <w:rFonts w:hint="eastAsia" w:ascii="Times New Roman" w:hAnsi="Times New Roman" w:eastAsia="仿宋_GB2312"/>
                            <w:kern w:val="0"/>
                            <w:sz w:val="24"/>
                            <w:szCs w:val="24"/>
                            <w:highlight w:val="none"/>
                            <w:lang w:val="en-US" w:eastAsia="zh-CN"/>
                          </w:rPr>
                          <m:t>i，j</m:t>
                        </m:r>
                        <m:ctrlPr>
                          <w:rPr>
                            <w:rFonts w:hint="eastAsia" w:ascii="Cambria Math" w:hAnsi="Cambria Math" w:eastAsia="仿宋_GB2312"/>
                            <w:b w:val="0"/>
                            <w:bCs w:val="0"/>
                            <w:kern w:val="0"/>
                            <w:sz w:val="24"/>
                            <w:szCs w:val="24"/>
                            <w:highlight w:val="none"/>
                            <w:lang w:val="en-US" w:eastAsia="zh-CN"/>
                          </w:rPr>
                        </m:ctrlPr>
                      </m:sub>
                    </m:sSub>
                    <m:r>
                      <m:rPr>
                        <m:sty m:val="p"/>
                      </m:rPr>
                      <w:rPr>
                        <w:rFonts w:hint="eastAsia" w:ascii="Times New Roman" w:hAnsi="Times New Roman" w:eastAsia="仿宋_GB2312"/>
                        <w:kern w:val="0"/>
                        <w:sz w:val="24"/>
                        <w:szCs w:val="24"/>
                        <w:highlight w:val="none"/>
                        <w:lang w:val="en-US" w:eastAsia="zh-CN"/>
                      </w:rPr>
                      <m:t>×</m:t>
                    </m:r>
                    <m:f>
                      <m:fPr>
                        <m:ctrlPr>
                          <w:rPr>
                            <w:rFonts w:hint="eastAsia" w:ascii="Cambria Math" w:hAnsi="Cambria Math" w:eastAsia="仿宋_GB2312"/>
                            <w:b w:val="0"/>
                            <w:bCs w:val="0"/>
                            <w:kern w:val="0"/>
                            <w:sz w:val="24"/>
                            <w:szCs w:val="24"/>
                            <w:highlight w:val="none"/>
                            <w:lang w:val="en-US" w:eastAsia="zh-CN"/>
                          </w:rPr>
                        </m:ctrlPr>
                      </m:fPr>
                      <m:num>
                        <m:r>
                          <m:rPr>
                            <m:sty m:val="p"/>
                          </m:rPr>
                          <w:rPr>
                            <w:rFonts w:hint="default" w:ascii="Times New Roman" w:hAnsi="Times New Roman" w:eastAsia="仿宋_GB2312"/>
                            <w:kern w:val="0"/>
                            <w:sz w:val="24"/>
                            <w:szCs w:val="24"/>
                            <w:highlight w:val="none"/>
                            <w:lang w:val="en-US" w:eastAsia="zh-CN"/>
                          </w:rPr>
                          <m:t>44</m:t>
                        </m:r>
                        <m:ctrlPr>
                          <w:rPr>
                            <w:rFonts w:hint="eastAsia" w:ascii="Cambria Math" w:hAnsi="Cambria Math" w:eastAsia="仿宋_GB2312"/>
                            <w:b w:val="0"/>
                            <w:bCs w:val="0"/>
                            <w:kern w:val="0"/>
                            <w:sz w:val="24"/>
                            <w:szCs w:val="24"/>
                            <w:highlight w:val="none"/>
                            <w:lang w:val="en-US" w:eastAsia="zh-CN"/>
                          </w:rPr>
                        </m:ctrlPr>
                      </m:num>
                      <m:den>
                        <m:r>
                          <m:rPr>
                            <m:sty m:val="p"/>
                          </m:rPr>
                          <w:rPr>
                            <w:rFonts w:hint="default" w:ascii="Times New Roman" w:hAnsi="Times New Roman" w:eastAsia="仿宋_GB2312"/>
                            <w:kern w:val="0"/>
                            <w:sz w:val="24"/>
                            <w:szCs w:val="24"/>
                            <w:highlight w:val="none"/>
                            <w:lang w:val="en-US" w:eastAsia="zh-CN"/>
                          </w:rPr>
                          <m:t>12</m:t>
                        </m:r>
                        <m:ctrlPr>
                          <w:rPr>
                            <w:rFonts w:hint="eastAsia" w:ascii="Cambria Math" w:hAnsi="Cambria Math" w:eastAsia="仿宋_GB2312"/>
                            <w:b w:val="0"/>
                            <w:bCs w:val="0"/>
                            <w:kern w:val="0"/>
                            <w:sz w:val="24"/>
                            <w:szCs w:val="24"/>
                            <w:highlight w:val="none"/>
                            <w:lang w:val="en-US" w:eastAsia="zh-CN"/>
                          </w:rPr>
                        </m:ctrlPr>
                      </m:den>
                    </m:f>
                    <m:ctrlPr>
                      <w:rPr>
                        <w:rFonts w:hint="default" w:ascii="Cambria Math" w:hAnsi="Cambria Math" w:eastAsia="仿宋_GB2312"/>
                        <w:b w:val="0"/>
                        <w:bCs w:val="0"/>
                        <w:kern w:val="0"/>
                        <w:sz w:val="24"/>
                        <w:szCs w:val="24"/>
                        <w:highlight w:val="none"/>
                        <w:lang w:val="en-US" w:eastAsia="zh-CN"/>
                      </w:rPr>
                    </m:ctrlPr>
                  </m:e>
                </m:d>
                <m:ctrlPr>
                  <w:rPr>
                    <w:rFonts w:hint="default" w:ascii="Cambria Math" w:hAnsi="Cambria Math" w:eastAsia="仿宋_GB2312"/>
                    <w:b w:val="0"/>
                    <w:bCs w:val="0"/>
                    <w:kern w:val="0"/>
                    <w:sz w:val="24"/>
                    <w:szCs w:val="24"/>
                    <w:highlight w:val="none"/>
                    <w:lang w:val="en-US" w:eastAsia="zh-CN"/>
                  </w:rPr>
                </m:ctrlPr>
              </m:e>
            </m:nary>
            <m:ctrlPr>
              <w:rPr>
                <w:rFonts w:hint="default" w:ascii="Cambria Math" w:hAnsi="Cambria Math" w:eastAsia="仿宋_GB2312"/>
                <w:b w:val="0"/>
                <w:bCs w:val="0"/>
                <w:kern w:val="0"/>
                <w:sz w:val="24"/>
                <w:szCs w:val="24"/>
                <w:highlight w:val="none"/>
                <w:lang w:val="en-US" w:eastAsia="zh-CN"/>
              </w:rPr>
            </m:ctrlPr>
          </m:e>
        </m:d>
        <m:r>
          <m:rPr>
            <m:sty m:val="p"/>
          </m:rPr>
          <w:rPr>
            <w:rFonts w:hint="default" w:ascii="Times New Roman" w:hAnsi="Times New Roman" w:eastAsia="仿宋_GB2312"/>
            <w:kern w:val="0"/>
            <w:sz w:val="24"/>
            <w:szCs w:val="24"/>
            <w:highlight w:val="none"/>
            <w:lang w:val="en-US" w:eastAsia="zh-CN"/>
          </w:rPr>
          <m:t>×</m:t>
        </m:r>
        <m:sSub>
          <m:sSubPr>
            <m:ctrlPr>
              <w:rPr>
                <w:rFonts w:hint="default" w:ascii="Cambria Math" w:hAnsi="Cambria Math" w:eastAsia="仿宋_GB2312"/>
                <w:b w:val="0"/>
                <w:bCs w:val="0"/>
                <w:kern w:val="0"/>
                <w:sz w:val="24"/>
                <w:szCs w:val="24"/>
                <w:highlight w:val="none"/>
                <w:lang w:val="en-US" w:eastAsia="zh-CN"/>
              </w:rPr>
            </m:ctrlPr>
          </m:sSubPr>
          <m:e>
            <m:r>
              <m:rPr>
                <m:sty m:val="p"/>
              </m:rPr>
              <w:rPr>
                <w:rFonts w:hint="eastAsia" w:ascii="Times New Roman" w:hAnsi="Times New Roman" w:eastAsia="仿宋_GB2312"/>
                <w:kern w:val="0"/>
                <w:sz w:val="24"/>
                <w:szCs w:val="24"/>
                <w:highlight w:val="none"/>
                <w:lang w:val="en-US" w:eastAsia="zh-CN"/>
              </w:rPr>
              <m:t>GWP</m:t>
            </m:r>
            <m:ctrlPr>
              <w:rPr>
                <w:rFonts w:hint="default" w:ascii="Cambria Math" w:hAnsi="Cambria Math" w:eastAsia="仿宋_GB2312"/>
                <w:b w:val="0"/>
                <w:bCs w:val="0"/>
                <w:kern w:val="0"/>
                <w:sz w:val="24"/>
                <w:szCs w:val="24"/>
                <w:highlight w:val="none"/>
                <w:lang w:val="en-US" w:eastAsia="zh-CN"/>
              </w:rPr>
            </m:ctrlPr>
          </m:e>
          <m:sub>
            <m:sSub>
              <m:sSubPr>
                <m:ctrlPr>
                  <w:rPr>
                    <w:rFonts w:hint="default" w:ascii="Cambria Math" w:hAnsi="Cambria Math" w:eastAsia="仿宋_GB2312"/>
                    <w:b w:val="0"/>
                    <w:bCs w:val="0"/>
                    <w:kern w:val="0"/>
                    <w:sz w:val="24"/>
                    <w:szCs w:val="24"/>
                    <w:highlight w:val="none"/>
                    <w:lang w:val="en-US" w:eastAsia="zh-CN"/>
                  </w:rPr>
                </m:ctrlPr>
              </m:sSubPr>
              <m:e>
                <m:r>
                  <m:rPr>
                    <m:sty m:val="p"/>
                  </m:rPr>
                  <w:rPr>
                    <w:rFonts w:hint="eastAsia" w:ascii="Times New Roman" w:hAnsi="Times New Roman" w:eastAsia="仿宋_GB2312"/>
                    <w:kern w:val="0"/>
                    <w:sz w:val="24"/>
                    <w:szCs w:val="24"/>
                    <w:highlight w:val="none"/>
                    <w:lang w:val="en-US" w:eastAsia="zh-CN"/>
                  </w:rPr>
                  <m:t>CO</m:t>
                </m:r>
                <m:ctrlPr>
                  <w:rPr>
                    <w:rFonts w:hint="default" w:ascii="Cambria Math" w:hAnsi="Cambria Math" w:eastAsia="仿宋_GB2312"/>
                    <w:b w:val="0"/>
                    <w:bCs w:val="0"/>
                    <w:kern w:val="0"/>
                    <w:sz w:val="24"/>
                    <w:szCs w:val="24"/>
                    <w:highlight w:val="none"/>
                    <w:lang w:val="en-US" w:eastAsia="zh-CN"/>
                  </w:rPr>
                </m:ctrlPr>
              </m:e>
              <m:sub>
                <m:r>
                  <m:rPr>
                    <m:sty m:val="p"/>
                  </m:rPr>
                  <w:rPr>
                    <w:rFonts w:hint="default" w:ascii="Times New Roman" w:hAnsi="Times New Roman" w:eastAsia="仿宋_GB2312"/>
                    <w:kern w:val="0"/>
                    <w:sz w:val="24"/>
                    <w:szCs w:val="24"/>
                    <w:highlight w:val="none"/>
                    <w:lang w:val="en-US" w:eastAsia="zh-CN"/>
                  </w:rPr>
                  <m:t>2</m:t>
                </m:r>
                <m:ctrlPr>
                  <w:rPr>
                    <w:rFonts w:hint="default" w:ascii="Cambria Math" w:hAnsi="Cambria Math" w:eastAsia="仿宋_GB2312"/>
                    <w:b w:val="0"/>
                    <w:bCs w:val="0"/>
                    <w:kern w:val="0"/>
                    <w:sz w:val="24"/>
                    <w:szCs w:val="24"/>
                    <w:highlight w:val="none"/>
                    <w:lang w:val="en-US" w:eastAsia="zh-CN"/>
                  </w:rPr>
                </m:ctrlPr>
              </m:sub>
            </m:sSub>
            <m:ctrlPr>
              <w:rPr>
                <w:rFonts w:hint="default" w:ascii="Cambria Math" w:hAnsi="Cambria Math" w:eastAsia="仿宋_GB2312"/>
                <w:b w:val="0"/>
                <w:bCs w:val="0"/>
                <w:kern w:val="0"/>
                <w:sz w:val="24"/>
                <w:szCs w:val="24"/>
                <w:highlight w:val="none"/>
                <w:lang w:val="en-US" w:eastAsia="zh-CN"/>
              </w:rPr>
            </m:ctrlPr>
          </m:sub>
        </m:sSub>
      </m:oMath>
      <w:r>
        <w:rPr>
          <w:rFonts w:hint="eastAsia" w:hAnsi="Cambria Math" w:eastAsia="仿宋_GB2312"/>
          <w:b w:val="0"/>
          <w:bCs w:val="0"/>
          <w:i w:val="0"/>
          <w:kern w:val="0"/>
          <w:sz w:val="24"/>
          <w:szCs w:val="24"/>
          <w:highlight w:val="none"/>
          <w:lang w:val="en-US" w:eastAsia="zh-CN"/>
        </w:rPr>
        <w:t xml:space="preserve">    </w:t>
      </w:r>
      <w:r>
        <w:rPr>
          <w:rFonts w:hint="eastAsia" w:ascii="Times New Roman" w:hAnsi="Times New Roman" w:eastAsia="仿宋_GB2312"/>
          <w:b w:val="0"/>
          <w:bCs w:val="0"/>
          <w:kern w:val="0"/>
          <w:sz w:val="24"/>
          <w:szCs w:val="24"/>
          <w:highlight w:val="none"/>
          <w:lang w:val="en-US" w:eastAsia="zh-CN"/>
        </w:rPr>
        <w:t>（4）</w:t>
      </w:r>
    </w:p>
    <w:p w14:paraId="5A157634">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default" w:ascii="Times New Roman" w:hAnsi="Times New Roman" w:eastAsia="仿宋_GB2312"/>
          <w:b w:val="0"/>
          <w:bCs w:val="0"/>
          <w:kern w:val="0"/>
          <w:sz w:val="32"/>
          <w:szCs w:val="32"/>
          <w:highlight w:val="none"/>
          <w:lang w:val="en-US" w:eastAsia="zh-CN"/>
        </w:rPr>
        <w:t>E</w:t>
      </w:r>
      <w:r>
        <w:rPr>
          <w:rFonts w:hint="default" w:ascii="Times New Roman" w:hAnsi="Times New Roman" w:eastAsia="仿宋_GB2312"/>
          <w:b w:val="0"/>
          <w:bCs w:val="0"/>
          <w:kern w:val="0"/>
          <w:sz w:val="32"/>
          <w:szCs w:val="32"/>
          <w:highlight w:val="none"/>
          <w:vertAlign w:val="subscript"/>
          <w:lang w:val="en-US" w:eastAsia="zh-CN"/>
        </w:rPr>
        <w:t>燃烧，i</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核算期内核算单元i的化石燃料燃烧产生的二氧化碳排放量，以吨二氧化碳当量</w:t>
      </w:r>
      <w:r>
        <w:rPr>
          <w:rFonts w:hint="eastAsia"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de-DE" w:eastAsia="zh-CN"/>
        </w:rPr>
        <w:t>tCO</w:t>
      </w:r>
      <w:r>
        <w:rPr>
          <w:rFonts w:hint="eastAsia" w:ascii="Times New Roman" w:hAnsi="Times New Roman" w:eastAsia="仿宋_GB2312"/>
          <w:b w:val="0"/>
          <w:bCs w:val="0"/>
          <w:kern w:val="0"/>
          <w:sz w:val="32"/>
          <w:szCs w:val="32"/>
          <w:highlight w:val="none"/>
          <w:vertAlign w:val="subscript"/>
          <w:lang w:val="de-DE" w:eastAsia="zh-CN"/>
        </w:rPr>
        <w:t>2</w:t>
      </w:r>
      <w:r>
        <w:rPr>
          <w:rFonts w:hint="eastAsia" w:ascii="Times New Roman" w:hAnsi="Times New Roman" w:eastAsia="仿宋_GB2312"/>
          <w:b w:val="0"/>
          <w:bCs w:val="0"/>
          <w:kern w:val="0"/>
          <w:sz w:val="32"/>
          <w:szCs w:val="32"/>
          <w:highlight w:val="none"/>
          <w:lang w:val="de-DE" w:eastAsia="zh-CN"/>
        </w:rPr>
        <w:t>e</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计</w:t>
      </w:r>
      <w:r>
        <w:rPr>
          <w:rFonts w:hint="eastAsia" w:ascii="Times New Roman" w:hAnsi="Times New Roman" w:eastAsia="仿宋_GB2312"/>
          <w:b w:val="0"/>
          <w:bCs w:val="0"/>
          <w:kern w:val="0"/>
          <w:sz w:val="32"/>
          <w:szCs w:val="32"/>
          <w:highlight w:val="none"/>
          <w:lang w:val="en-US" w:eastAsia="zh-CN"/>
        </w:rPr>
        <w:t>；</w:t>
      </w:r>
    </w:p>
    <w:p w14:paraId="4C37FDDC">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default" w:ascii="Times New Roman" w:hAnsi="Times New Roman" w:eastAsia="仿宋_GB2312"/>
          <w:b w:val="0"/>
          <w:bCs w:val="0"/>
          <w:kern w:val="0"/>
          <w:sz w:val="32"/>
          <w:szCs w:val="32"/>
          <w:highlight w:val="none"/>
          <w:lang w:val="en-US" w:eastAsia="zh-CN"/>
        </w:rPr>
        <w:t>AD</w:t>
      </w:r>
      <w:r>
        <w:rPr>
          <w:rFonts w:hint="default" w:ascii="Times New Roman" w:hAnsi="Times New Roman" w:eastAsia="仿宋_GB2312"/>
          <w:b w:val="0"/>
          <w:bCs w:val="0"/>
          <w:kern w:val="0"/>
          <w:sz w:val="32"/>
          <w:szCs w:val="32"/>
          <w:highlight w:val="none"/>
          <w:vertAlign w:val="subscript"/>
          <w:lang w:val="en-US" w:eastAsia="zh-CN"/>
        </w:rPr>
        <w:t>i</w:t>
      </w:r>
      <w:r>
        <w:rPr>
          <w:rFonts w:hint="eastAsia" w:ascii="Times New Roman" w:hAnsi="Times New Roman" w:eastAsia="仿宋_GB2312"/>
          <w:b w:val="0"/>
          <w:bCs w:val="0"/>
          <w:kern w:val="0"/>
          <w:sz w:val="32"/>
          <w:szCs w:val="32"/>
          <w:highlight w:val="none"/>
          <w:vertAlign w:val="subscript"/>
          <w:lang w:val="en-US" w:eastAsia="zh-CN"/>
        </w:rPr>
        <w:t>，j</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核算期内第</w:t>
      </w:r>
      <w:r>
        <w:rPr>
          <w:rFonts w:hint="eastAsia" w:ascii="Times New Roman" w:hAnsi="Times New Roman" w:eastAsia="仿宋_GB2312"/>
          <w:b w:val="0"/>
          <w:bCs w:val="0"/>
          <w:kern w:val="0"/>
          <w:sz w:val="32"/>
          <w:szCs w:val="32"/>
          <w:highlight w:val="none"/>
          <w:lang w:val="en-US" w:eastAsia="zh-CN"/>
        </w:rPr>
        <w:t>j</w:t>
      </w:r>
      <w:r>
        <w:rPr>
          <w:rFonts w:hint="default" w:ascii="Times New Roman" w:hAnsi="Times New Roman" w:eastAsia="仿宋_GB2312"/>
          <w:b w:val="0"/>
          <w:bCs w:val="0"/>
          <w:kern w:val="0"/>
          <w:sz w:val="32"/>
          <w:szCs w:val="32"/>
          <w:highlight w:val="none"/>
          <w:lang w:val="en-US" w:eastAsia="zh-CN"/>
        </w:rPr>
        <w:t>种化石燃料用作化石燃料燃烧的消费量，对于固体或液体燃料，单位为吨</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t</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，对于气体燃料，单位为万标立方米</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10</w:t>
      </w:r>
      <w:r>
        <w:rPr>
          <w:rFonts w:hint="default" w:ascii="Times New Roman" w:hAnsi="Times New Roman" w:eastAsia="仿宋_GB2312"/>
          <w:b w:val="0"/>
          <w:bCs w:val="0"/>
          <w:kern w:val="0"/>
          <w:sz w:val="32"/>
          <w:szCs w:val="32"/>
          <w:highlight w:val="none"/>
          <w:vertAlign w:val="superscript"/>
          <w:lang w:val="en-US" w:eastAsia="zh-CN"/>
        </w:rPr>
        <w:t>4</w:t>
      </w:r>
      <w:r>
        <w:rPr>
          <w:rFonts w:hint="default" w:ascii="Times New Roman" w:hAnsi="Times New Roman" w:eastAsia="仿宋_GB2312"/>
          <w:b w:val="0"/>
          <w:bCs w:val="0"/>
          <w:kern w:val="0"/>
          <w:sz w:val="32"/>
          <w:szCs w:val="32"/>
          <w:highlight w:val="none"/>
          <w:lang w:val="en-US" w:eastAsia="zh-CN"/>
        </w:rPr>
        <w:t>Nm</w:t>
      </w:r>
      <w:r>
        <w:rPr>
          <w:rFonts w:hint="default" w:ascii="Times New Roman" w:hAnsi="Times New Roman" w:eastAsia="仿宋_GB2312"/>
          <w:b w:val="0"/>
          <w:bCs w:val="0"/>
          <w:kern w:val="0"/>
          <w:sz w:val="32"/>
          <w:szCs w:val="32"/>
          <w:highlight w:val="none"/>
          <w:vertAlign w:val="superscript"/>
          <w:lang w:val="en-US" w:eastAsia="zh-CN"/>
        </w:rPr>
        <w:t>3</w:t>
      </w:r>
      <w:r>
        <w:rPr>
          <w:rFonts w:hint="eastAsia" w:ascii="Times New Roman" w:hAnsi="Times New Roman" w:eastAsia="仿宋_GB2312"/>
          <w:b w:val="0"/>
          <w:bCs w:val="0"/>
          <w:kern w:val="0"/>
          <w:sz w:val="32"/>
          <w:szCs w:val="32"/>
          <w:highlight w:val="none"/>
          <w:lang w:val="en-US" w:eastAsia="zh-CN"/>
        </w:rPr>
        <w:t>）；</w:t>
      </w:r>
    </w:p>
    <w:p w14:paraId="33722086">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default" w:ascii="Times New Roman" w:hAnsi="Times New Roman" w:eastAsia="仿宋_GB2312"/>
          <w:b w:val="0"/>
          <w:bCs w:val="0"/>
          <w:kern w:val="0"/>
          <w:sz w:val="32"/>
          <w:szCs w:val="32"/>
          <w:highlight w:val="none"/>
          <w:lang w:val="en-US" w:eastAsia="zh-CN"/>
        </w:rPr>
        <w:t>CC</w:t>
      </w:r>
      <w:r>
        <w:rPr>
          <w:rFonts w:hint="default" w:ascii="Times New Roman" w:hAnsi="Times New Roman" w:eastAsia="仿宋_GB2312"/>
          <w:b w:val="0"/>
          <w:bCs w:val="0"/>
          <w:kern w:val="0"/>
          <w:sz w:val="32"/>
          <w:szCs w:val="32"/>
          <w:highlight w:val="none"/>
          <w:vertAlign w:val="subscript"/>
          <w:lang w:val="en-US" w:eastAsia="zh-CN"/>
        </w:rPr>
        <w:t>i</w:t>
      </w:r>
      <w:r>
        <w:rPr>
          <w:rFonts w:hint="eastAsia" w:ascii="Times New Roman" w:hAnsi="Times New Roman" w:eastAsia="仿宋_GB2312"/>
          <w:b w:val="0"/>
          <w:bCs w:val="0"/>
          <w:kern w:val="0"/>
          <w:sz w:val="32"/>
          <w:szCs w:val="32"/>
          <w:highlight w:val="none"/>
          <w:vertAlign w:val="subscript"/>
          <w:lang w:val="en-US" w:eastAsia="zh-CN"/>
        </w:rPr>
        <w:t>，j</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核算期内第j种化石燃料的含碳量，对于固体和液体燃料，以吨碳每吨</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tC/t</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计，对于气体燃料，以吨碳每万标立方米</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tC/10</w:t>
      </w:r>
      <w:r>
        <w:rPr>
          <w:rFonts w:hint="default" w:ascii="Times New Roman" w:hAnsi="Times New Roman" w:eastAsia="仿宋_GB2312"/>
          <w:b w:val="0"/>
          <w:bCs w:val="0"/>
          <w:kern w:val="0"/>
          <w:sz w:val="32"/>
          <w:szCs w:val="32"/>
          <w:highlight w:val="none"/>
          <w:vertAlign w:val="superscript"/>
          <w:lang w:val="en-US" w:eastAsia="zh-CN"/>
        </w:rPr>
        <w:t>4</w:t>
      </w:r>
      <w:r>
        <w:rPr>
          <w:rFonts w:hint="default" w:ascii="Times New Roman" w:hAnsi="Times New Roman" w:eastAsia="仿宋_GB2312"/>
          <w:b w:val="0"/>
          <w:bCs w:val="0"/>
          <w:kern w:val="0"/>
          <w:sz w:val="32"/>
          <w:szCs w:val="32"/>
          <w:highlight w:val="none"/>
          <w:lang w:val="en-US" w:eastAsia="zh-CN"/>
        </w:rPr>
        <w:t>Nm</w:t>
      </w:r>
      <w:r>
        <w:rPr>
          <w:rFonts w:hint="default" w:ascii="Times New Roman" w:hAnsi="Times New Roman" w:eastAsia="仿宋_GB2312"/>
          <w:b w:val="0"/>
          <w:bCs w:val="0"/>
          <w:kern w:val="0"/>
          <w:sz w:val="32"/>
          <w:szCs w:val="32"/>
          <w:highlight w:val="none"/>
          <w:vertAlign w:val="superscript"/>
          <w:lang w:val="en-US" w:eastAsia="zh-CN"/>
        </w:rPr>
        <w:t>3</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计</w:t>
      </w:r>
      <w:r>
        <w:rPr>
          <w:rFonts w:hint="eastAsia" w:ascii="Times New Roman" w:hAnsi="Times New Roman" w:eastAsia="仿宋_GB2312"/>
          <w:b w:val="0"/>
          <w:bCs w:val="0"/>
          <w:kern w:val="0"/>
          <w:sz w:val="32"/>
          <w:szCs w:val="32"/>
          <w:highlight w:val="none"/>
          <w:lang w:val="en-US" w:eastAsia="zh-CN"/>
        </w:rPr>
        <w:t>；</w:t>
      </w:r>
    </w:p>
    <w:p w14:paraId="2A7A23A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default" w:ascii="Times New Roman" w:hAnsi="Times New Roman" w:eastAsia="仿宋_GB2312"/>
          <w:b w:val="0"/>
          <w:bCs w:val="0"/>
          <w:kern w:val="0"/>
          <w:sz w:val="32"/>
          <w:szCs w:val="32"/>
          <w:highlight w:val="none"/>
          <w:lang w:val="en-US" w:eastAsia="zh-CN"/>
        </w:rPr>
        <w:t>OF</w:t>
      </w:r>
      <w:r>
        <w:rPr>
          <w:rFonts w:hint="default" w:ascii="Times New Roman" w:hAnsi="Times New Roman" w:eastAsia="仿宋_GB2312"/>
          <w:b w:val="0"/>
          <w:bCs w:val="0"/>
          <w:kern w:val="0"/>
          <w:sz w:val="32"/>
          <w:szCs w:val="32"/>
          <w:highlight w:val="none"/>
          <w:vertAlign w:val="subscript"/>
          <w:lang w:val="en-US" w:eastAsia="zh-CN"/>
        </w:rPr>
        <w:t>i</w:t>
      </w:r>
      <w:r>
        <w:rPr>
          <w:rFonts w:hint="eastAsia" w:ascii="Times New Roman" w:hAnsi="Times New Roman" w:eastAsia="仿宋_GB2312"/>
          <w:b w:val="0"/>
          <w:bCs w:val="0"/>
          <w:kern w:val="0"/>
          <w:sz w:val="32"/>
          <w:szCs w:val="32"/>
          <w:highlight w:val="none"/>
          <w:vertAlign w:val="subscript"/>
          <w:lang w:val="en-US" w:eastAsia="zh-CN"/>
        </w:rPr>
        <w:t>，j</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核算期内第</w:t>
      </w:r>
      <w:r>
        <w:rPr>
          <w:rFonts w:hint="eastAsia" w:ascii="Times New Roman" w:hAnsi="Times New Roman" w:eastAsia="仿宋_GB2312"/>
          <w:b w:val="0"/>
          <w:bCs w:val="0"/>
          <w:kern w:val="0"/>
          <w:sz w:val="32"/>
          <w:szCs w:val="32"/>
          <w:highlight w:val="none"/>
          <w:lang w:val="en-US" w:eastAsia="zh-CN"/>
        </w:rPr>
        <w:t>j</w:t>
      </w:r>
      <w:r>
        <w:rPr>
          <w:rFonts w:hint="default" w:ascii="Times New Roman" w:hAnsi="Times New Roman" w:eastAsia="仿宋_GB2312"/>
          <w:b w:val="0"/>
          <w:bCs w:val="0"/>
          <w:kern w:val="0"/>
          <w:sz w:val="32"/>
          <w:szCs w:val="32"/>
          <w:highlight w:val="none"/>
          <w:lang w:val="en-US" w:eastAsia="zh-CN"/>
        </w:rPr>
        <w:t>种化石燃料的碳氧化率</w:t>
      </w:r>
      <w:r>
        <w:rPr>
          <w:rFonts w:hint="eastAsia" w:ascii="Times New Roman" w:hAnsi="Times New Roman" w:eastAsia="仿宋_GB2312"/>
          <w:b w:val="0"/>
          <w:bCs w:val="0"/>
          <w:kern w:val="0"/>
          <w:sz w:val="32"/>
          <w:szCs w:val="32"/>
          <w:highlight w:val="none"/>
          <w:lang w:val="en-US" w:eastAsia="zh-CN"/>
        </w:rPr>
        <w:t>；</w:t>
      </w:r>
    </w:p>
    <w:p w14:paraId="0DB7F27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default" w:ascii="Times New Roman" w:hAnsi="Times New Roman" w:eastAsia="仿宋_GB2312"/>
          <w:b w:val="0"/>
          <w:bCs w:val="0"/>
          <w:kern w:val="0"/>
          <w:sz w:val="32"/>
          <w:szCs w:val="32"/>
          <w:highlight w:val="none"/>
          <w:lang w:val="en-US" w:eastAsia="zh-CN"/>
        </w:rPr>
        <w:t>GWP</w:t>
      </w:r>
      <w:r>
        <w:rPr>
          <w:rFonts w:hint="eastAsia" w:ascii="Times New Roman" w:hAnsi="Times New Roman" w:eastAsia="仿宋_GB2312"/>
          <w:b w:val="0"/>
          <w:bCs w:val="0"/>
          <w:kern w:val="0"/>
          <w:sz w:val="32"/>
          <w:szCs w:val="32"/>
          <w:highlight w:val="none"/>
          <w:vertAlign w:val="subscript"/>
          <w:lang w:val="en-US" w:eastAsia="zh-CN"/>
        </w:rPr>
        <w:t>C</w:t>
      </w:r>
      <w:r>
        <w:rPr>
          <w:rFonts w:hint="default" w:ascii="Times New Roman" w:hAnsi="Times New Roman" w:eastAsia="仿宋_GB2312"/>
          <w:b w:val="0"/>
          <w:bCs w:val="0"/>
          <w:kern w:val="0"/>
          <w:sz w:val="32"/>
          <w:szCs w:val="32"/>
          <w:highlight w:val="none"/>
          <w:vertAlign w:val="subscript"/>
          <w:lang w:val="en-US" w:eastAsia="zh-CN"/>
        </w:rPr>
        <w:t>O2</w:t>
      </w:r>
      <w:r>
        <w:rPr>
          <w:rFonts w:hint="eastAsia" w:ascii="Times New Roman" w:hAnsi="Times New Roman" w:eastAsia="仿宋_GB2312"/>
          <w:b w:val="0"/>
          <w:bCs w:val="0"/>
          <w:kern w:val="0"/>
          <w:sz w:val="32"/>
          <w:szCs w:val="32"/>
          <w:highlight w:val="none"/>
          <w:lang w:val="en-US" w:eastAsia="zh-CN"/>
        </w:rPr>
        <w:t>—</w:t>
      </w:r>
      <w:r>
        <w:rPr>
          <w:rFonts w:hint="default" w:ascii="Times New Roman" w:hAnsi="Times New Roman" w:eastAsia="仿宋_GB2312"/>
          <w:b w:val="0"/>
          <w:bCs w:val="0"/>
          <w:kern w:val="0"/>
          <w:sz w:val="32"/>
          <w:szCs w:val="32"/>
          <w:highlight w:val="none"/>
          <w:lang w:val="en-US" w:eastAsia="zh-CN"/>
        </w:rPr>
        <w:t>二氧化碳的全球变暖潜势，取值为1</w:t>
      </w:r>
      <w:r>
        <w:rPr>
          <w:rFonts w:hint="eastAsia" w:ascii="Times New Roman" w:hAnsi="Times New Roman" w:eastAsia="仿宋_GB2312"/>
          <w:b w:val="0"/>
          <w:bCs w:val="0"/>
          <w:kern w:val="0"/>
          <w:sz w:val="32"/>
          <w:szCs w:val="32"/>
          <w:highlight w:val="none"/>
          <w:lang w:val="en-US" w:eastAsia="zh-CN"/>
        </w:rPr>
        <w:t>；</w:t>
      </w:r>
    </w:p>
    <w:p w14:paraId="07D2B804">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i—</w:t>
      </w:r>
      <w:r>
        <w:rPr>
          <w:rFonts w:hint="default" w:ascii="Times New Roman" w:hAnsi="Times New Roman" w:eastAsia="仿宋_GB2312"/>
          <w:b w:val="0"/>
          <w:bCs w:val="0"/>
          <w:kern w:val="0"/>
          <w:sz w:val="32"/>
          <w:szCs w:val="32"/>
          <w:highlight w:val="none"/>
          <w:lang w:val="en-US" w:eastAsia="zh-CN"/>
        </w:rPr>
        <w:t>核算单元编号</w:t>
      </w:r>
      <w:r>
        <w:rPr>
          <w:rFonts w:hint="eastAsia" w:ascii="Times New Roman" w:hAnsi="Times New Roman" w:eastAsia="仿宋_GB2312"/>
          <w:b w:val="0"/>
          <w:bCs w:val="0"/>
          <w:kern w:val="0"/>
          <w:sz w:val="32"/>
          <w:szCs w:val="32"/>
          <w:highlight w:val="none"/>
          <w:lang w:val="en-US" w:eastAsia="zh-CN"/>
        </w:rPr>
        <w:t>；</w:t>
      </w:r>
    </w:p>
    <w:p w14:paraId="234F3ED5">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j—</w:t>
      </w:r>
      <w:r>
        <w:rPr>
          <w:rFonts w:hint="default" w:ascii="Times New Roman" w:hAnsi="Times New Roman" w:eastAsia="仿宋_GB2312"/>
          <w:b w:val="0"/>
          <w:bCs w:val="0"/>
          <w:kern w:val="0"/>
          <w:sz w:val="32"/>
          <w:szCs w:val="32"/>
          <w:highlight w:val="none"/>
          <w:lang w:val="en-US" w:eastAsia="zh-CN"/>
        </w:rPr>
        <w:t>化石燃料类型代号。</w:t>
      </w:r>
    </w:p>
    <w:p w14:paraId="1A03C31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e）ABS生产过程中不涉及过程排放，因此</w:t>
      </w:r>
      <m:oMath>
        <m:sSub>
          <m:sSubPr>
            <m:ctrlPr>
              <w:rPr>
                <w:rFonts w:hint="default" w:ascii="Cambria Math" w:hAnsi="Cambria Math" w:eastAsia="仿宋_GB2312"/>
                <w:b w:val="0"/>
                <w:bCs w:val="0"/>
                <w:kern w:val="0"/>
                <w:sz w:val="32"/>
                <w:szCs w:val="32"/>
                <w:highlight w:val="none"/>
                <w:lang w:val="en-US" w:eastAsia="zh-CN"/>
              </w:rPr>
            </m:ctrlPr>
          </m:sSubPr>
          <m:e>
            <m:r>
              <m:rPr>
                <m:nor/>
                <m:sty m:val="p"/>
              </m:rPr>
              <w:rPr>
                <w:rFonts w:hint="default" w:ascii="Times New Roman" w:hAnsi="Times New Roman" w:eastAsia="仿宋_GB2312"/>
                <w:b w:val="0"/>
                <w:bCs w:val="0"/>
                <w:i w:val="0"/>
                <w:kern w:val="0"/>
                <w:sz w:val="32"/>
                <w:szCs w:val="32"/>
                <w:highlight w:val="none"/>
                <w:lang w:val="en-US" w:eastAsia="zh-CN"/>
              </w:rPr>
              <m:t>E</m:t>
            </m:r>
            <m:ctrlPr>
              <w:rPr>
                <w:rFonts w:hint="default" w:ascii="Cambria Math" w:hAnsi="Cambria Math" w:eastAsia="仿宋_GB2312"/>
                <w:b w:val="0"/>
                <w:bCs w:val="0"/>
                <w:kern w:val="0"/>
                <w:sz w:val="32"/>
                <w:szCs w:val="32"/>
                <w:highlight w:val="none"/>
                <w:lang w:val="en-US" w:eastAsia="zh-CN"/>
              </w:rPr>
            </m:ctrlPr>
          </m:e>
          <m:sub>
            <m:r>
              <m:rPr>
                <m:nor/>
                <m:sty m:val="p"/>
              </m:rPr>
              <w:rPr>
                <w:rFonts w:hint="default" w:ascii="Times New Roman" w:hAnsi="Times New Roman" w:eastAsia="仿宋_GB2312"/>
                <w:b w:val="0"/>
                <w:bCs w:val="0"/>
                <w:i w:val="0"/>
                <w:kern w:val="0"/>
                <w:sz w:val="32"/>
                <w:szCs w:val="32"/>
                <w:highlight w:val="none"/>
                <w:lang w:val="en-US" w:eastAsia="zh-CN"/>
              </w:rPr>
              <m:t>过程，i</m:t>
            </m:r>
            <m:ctrlPr>
              <w:rPr>
                <w:rFonts w:hint="default"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=0。</w:t>
      </w:r>
    </w:p>
    <w:p w14:paraId="0EA3C23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f）每个核算单元回收且外供的二氧化碳量，若为气体形态按公式（5）计算，若为液体形态按公式（6）计算：</w:t>
      </w:r>
    </w:p>
    <w:p w14:paraId="16C0579F">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28"/>
          <w:szCs w:val="28"/>
          <w:highlight w:val="none"/>
          <w:lang w:val="en-US" w:eastAsia="zh-CN"/>
        </w:rPr>
      </w:pPr>
      <m:oMath>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R</m:t>
            </m:r>
            <m:ctrlPr>
              <w:rPr>
                <w:rFonts w:hint="default" w:ascii="Cambria Math" w:hAnsi="Cambria Math" w:eastAsia="仿宋_GB2312"/>
                <w:b w:val="0"/>
                <w:bCs w:val="0"/>
                <w:kern w:val="0"/>
                <w:sz w:val="28"/>
                <w:szCs w:val="28"/>
                <w:highlight w:val="none"/>
                <w:lang w:val="en-US" w:eastAsia="zh-CN"/>
              </w:rPr>
            </m:ctrlPr>
          </m:e>
          <m:sub>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CO</m:t>
                </m:r>
                <m:ctrlPr>
                  <w:rPr>
                    <w:rFonts w:hint="default" w:ascii="Cambria Math" w:hAnsi="Cambria Math" w:eastAsia="仿宋_GB2312"/>
                    <w:b w:val="0"/>
                    <w:bCs w:val="0"/>
                    <w:kern w:val="0"/>
                    <w:sz w:val="28"/>
                    <w:szCs w:val="28"/>
                    <w:highlight w:val="none"/>
                    <w:lang w:val="en-US" w:eastAsia="zh-CN"/>
                  </w:rPr>
                </m:ctrlPr>
              </m:e>
              <m:sub>
                <m:r>
                  <m:rPr>
                    <m:sty m:val="p"/>
                  </m:rPr>
                  <w:rPr>
                    <w:rFonts w:hint="default" w:ascii="Times New Roman" w:hAnsi="Times New Roman" w:eastAsia="仿宋_GB2312"/>
                    <w:kern w:val="0"/>
                    <w:sz w:val="28"/>
                    <w:szCs w:val="28"/>
                    <w:highlight w:val="none"/>
                    <w:lang w:val="en-US" w:eastAsia="zh-CN"/>
                  </w:rPr>
                  <m:t>2</m:t>
                </m:r>
                <m:ctrlPr>
                  <w:rPr>
                    <w:rFonts w:hint="default" w:ascii="Cambria Math" w:hAnsi="Cambria Math" w:eastAsia="仿宋_GB2312"/>
                    <w:b w:val="0"/>
                    <w:bCs w:val="0"/>
                    <w:kern w:val="0"/>
                    <w:sz w:val="28"/>
                    <w:szCs w:val="28"/>
                    <w:highlight w:val="none"/>
                    <w:lang w:val="en-US" w:eastAsia="zh-CN"/>
                  </w:rPr>
                </m:ctrlPr>
              </m:sub>
            </m:sSub>
            <m:r>
              <m:rPr>
                <m:sty m:val="p"/>
              </m:rPr>
              <w:rPr>
                <w:rFonts w:hint="eastAsia" w:ascii="Times New Roman" w:hAnsi="Times New Roman" w:eastAsia="仿宋_GB2312"/>
                <w:kern w:val="0"/>
                <w:sz w:val="28"/>
                <w:szCs w:val="28"/>
                <w:highlight w:val="none"/>
                <w:lang w:val="en-US" w:eastAsia="zh-CN"/>
              </w:rPr>
              <m:t>回收，i</m:t>
            </m:r>
            <m:ctrlPr>
              <w:rPr>
                <w:rFonts w:hint="default" w:ascii="Cambria Math" w:hAnsi="Cambria Math" w:eastAsia="仿宋_GB2312"/>
                <w:b w:val="0"/>
                <w:bCs w:val="0"/>
                <w:kern w:val="0"/>
                <w:sz w:val="28"/>
                <w:szCs w:val="28"/>
                <w:highlight w:val="none"/>
                <w:lang w:val="en-US" w:eastAsia="zh-CN"/>
              </w:rPr>
            </m:ctrlPr>
          </m:sub>
        </m:sSub>
        <m:r>
          <m:rPr>
            <m:sty m:val="p"/>
          </m:rPr>
          <w:rPr>
            <w:rFonts w:hint="default" w:ascii="Times New Roman" w:hAnsi="Times New Roman" w:eastAsia="仿宋_GB2312"/>
            <w:kern w:val="0"/>
            <w:sz w:val="28"/>
            <w:szCs w:val="28"/>
            <w:highlight w:val="none"/>
            <w:lang w:val="en-US" w:eastAsia="zh-CN"/>
          </w:rPr>
          <m:t>=</m:t>
        </m:r>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Q</m:t>
            </m:r>
            <m:ctrlPr>
              <w:rPr>
                <w:rFonts w:hint="default" w:ascii="Cambria Math" w:hAnsi="Cambria Math" w:eastAsia="仿宋_GB2312"/>
                <w:b w:val="0"/>
                <w:bCs w:val="0"/>
                <w:kern w:val="0"/>
                <w:sz w:val="28"/>
                <w:szCs w:val="28"/>
                <w:highlight w:val="none"/>
                <w:lang w:val="en-US" w:eastAsia="zh-CN"/>
              </w:rPr>
            </m:ctrlPr>
          </m:e>
          <m:sub>
            <m:r>
              <m:rPr>
                <m:sty m:val="p"/>
              </m:rPr>
              <w:rPr>
                <w:rFonts w:hint="eastAsia" w:ascii="Times New Roman" w:hAnsi="Times New Roman" w:eastAsia="仿宋_GB2312"/>
                <w:kern w:val="0"/>
                <w:sz w:val="28"/>
                <w:szCs w:val="28"/>
                <w:highlight w:val="none"/>
                <w:lang w:val="en-US" w:eastAsia="zh-CN"/>
              </w:rPr>
              <m:t>i</m:t>
            </m:r>
            <m:ctrlPr>
              <w:rPr>
                <w:rFonts w:hint="default" w:ascii="Cambria Math" w:hAnsi="Cambria Math" w:eastAsia="仿宋_GB2312"/>
                <w:b w:val="0"/>
                <w:bCs w:val="0"/>
                <w:kern w:val="0"/>
                <w:sz w:val="28"/>
                <w:szCs w:val="28"/>
                <w:highlight w:val="none"/>
                <w:lang w:val="en-US" w:eastAsia="zh-CN"/>
              </w:rPr>
            </m:ctrlPr>
          </m:sub>
        </m:sSub>
        <m:r>
          <m:rPr>
            <m:sty m:val="p"/>
          </m:rPr>
          <w:rPr>
            <w:rFonts w:hint="default" w:ascii="Times New Roman" w:hAnsi="Times New Roman" w:eastAsia="仿宋_GB2312"/>
            <w:kern w:val="0"/>
            <w:sz w:val="28"/>
            <w:szCs w:val="28"/>
            <w:highlight w:val="none"/>
            <w:lang w:val="en-US" w:eastAsia="zh-CN"/>
          </w:rPr>
          <m:t>×</m:t>
        </m:r>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PUR</m:t>
            </m:r>
            <m:ctrlPr>
              <w:rPr>
                <w:rFonts w:hint="default" w:ascii="Cambria Math" w:hAnsi="Cambria Math" w:eastAsia="仿宋_GB2312"/>
                <w:b w:val="0"/>
                <w:bCs w:val="0"/>
                <w:kern w:val="0"/>
                <w:sz w:val="28"/>
                <w:szCs w:val="28"/>
                <w:highlight w:val="none"/>
                <w:lang w:val="en-US" w:eastAsia="zh-CN"/>
              </w:rPr>
            </m:ctrlPr>
          </m:e>
          <m:sub>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CO</m:t>
                </m:r>
                <m:ctrlPr>
                  <w:rPr>
                    <w:rFonts w:hint="default" w:ascii="Cambria Math" w:hAnsi="Cambria Math" w:eastAsia="仿宋_GB2312"/>
                    <w:b w:val="0"/>
                    <w:bCs w:val="0"/>
                    <w:kern w:val="0"/>
                    <w:sz w:val="28"/>
                    <w:szCs w:val="28"/>
                    <w:highlight w:val="none"/>
                    <w:lang w:val="en-US" w:eastAsia="zh-CN"/>
                  </w:rPr>
                </m:ctrlPr>
              </m:e>
              <m:sub>
                <m:r>
                  <m:rPr>
                    <m:sty m:val="p"/>
                  </m:rPr>
                  <w:rPr>
                    <w:rFonts w:hint="default" w:ascii="Times New Roman" w:hAnsi="Times New Roman" w:eastAsia="仿宋_GB2312"/>
                    <w:kern w:val="0"/>
                    <w:sz w:val="28"/>
                    <w:szCs w:val="28"/>
                    <w:highlight w:val="none"/>
                    <w:lang w:val="en-US" w:eastAsia="zh-CN"/>
                  </w:rPr>
                  <m:t>2</m:t>
                </m:r>
                <m:ctrlPr>
                  <w:rPr>
                    <w:rFonts w:hint="default" w:ascii="Cambria Math" w:hAnsi="Cambria Math" w:eastAsia="仿宋_GB2312"/>
                    <w:b w:val="0"/>
                    <w:bCs w:val="0"/>
                    <w:kern w:val="0"/>
                    <w:sz w:val="28"/>
                    <w:szCs w:val="28"/>
                    <w:highlight w:val="none"/>
                    <w:lang w:val="en-US" w:eastAsia="zh-CN"/>
                  </w:rPr>
                </m:ctrlPr>
              </m:sub>
            </m:sSub>
            <m:r>
              <m:rPr>
                <m:sty m:val="p"/>
              </m:rPr>
              <w:rPr>
                <w:rFonts w:hint="eastAsia" w:ascii="Times New Roman" w:hAnsi="Times New Roman" w:eastAsia="仿宋_GB2312"/>
                <w:kern w:val="0"/>
                <w:sz w:val="28"/>
                <w:szCs w:val="28"/>
                <w:highlight w:val="none"/>
                <w:lang w:val="en-US" w:eastAsia="zh-CN"/>
              </w:rPr>
              <m:t>，i</m:t>
            </m:r>
            <m:ctrlPr>
              <w:rPr>
                <w:rFonts w:hint="default" w:ascii="Cambria Math" w:hAnsi="Cambria Math" w:eastAsia="仿宋_GB2312"/>
                <w:b w:val="0"/>
                <w:bCs w:val="0"/>
                <w:kern w:val="0"/>
                <w:sz w:val="28"/>
                <w:szCs w:val="28"/>
                <w:highlight w:val="none"/>
                <w:lang w:val="en-US" w:eastAsia="zh-CN"/>
              </w:rPr>
            </m:ctrlPr>
          </m:sub>
        </m:sSub>
        <m:r>
          <m:rPr>
            <m:sty m:val="p"/>
          </m:rPr>
          <w:rPr>
            <w:rFonts w:hint="default" w:ascii="Times New Roman" w:hAnsi="Times New Roman" w:eastAsia="仿宋_GB2312"/>
            <w:kern w:val="0"/>
            <w:sz w:val="28"/>
            <w:szCs w:val="28"/>
            <w:highlight w:val="none"/>
            <w:lang w:val="en-US" w:eastAsia="zh-CN"/>
          </w:rPr>
          <m:t>×19.77</m:t>
        </m:r>
      </m:oMath>
      <w:r>
        <w:rPr>
          <w:rFonts w:hint="eastAsia" w:hAnsi="Times New Roman" w:eastAsia="仿宋_GB2312"/>
          <w:b w:val="0"/>
          <w:bCs w:val="0"/>
          <w:i w:val="0"/>
          <w:kern w:val="0"/>
          <w:sz w:val="28"/>
          <w:szCs w:val="28"/>
          <w:highlight w:val="none"/>
          <w:lang w:val="en-US" w:eastAsia="zh-CN"/>
        </w:rPr>
        <w:t xml:space="preserve">          </w:t>
      </w:r>
      <w:r>
        <w:rPr>
          <w:rFonts w:hint="eastAsia" w:ascii="Times New Roman" w:hAnsi="Times New Roman" w:eastAsia="仿宋_GB2312"/>
          <w:b w:val="0"/>
          <w:bCs w:val="0"/>
          <w:kern w:val="0"/>
          <w:sz w:val="28"/>
          <w:szCs w:val="28"/>
          <w:highlight w:val="none"/>
          <w:lang w:val="en-US" w:eastAsia="zh-CN"/>
        </w:rPr>
        <w:t>（5）</w:t>
      </w:r>
    </w:p>
    <w:p w14:paraId="5C35393F">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28"/>
          <w:szCs w:val="28"/>
          <w:highlight w:val="none"/>
          <w:lang w:val="en-US" w:eastAsia="zh-CN"/>
        </w:rPr>
      </w:pPr>
      <m:oMath>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R</m:t>
            </m:r>
            <m:ctrlPr>
              <w:rPr>
                <w:rFonts w:hint="default" w:ascii="Cambria Math" w:hAnsi="Cambria Math" w:eastAsia="仿宋_GB2312"/>
                <w:b w:val="0"/>
                <w:bCs w:val="0"/>
                <w:kern w:val="0"/>
                <w:sz w:val="28"/>
                <w:szCs w:val="28"/>
                <w:highlight w:val="none"/>
                <w:lang w:val="en-US" w:eastAsia="zh-CN"/>
              </w:rPr>
            </m:ctrlPr>
          </m:e>
          <m:sub>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CO</m:t>
                </m:r>
                <m:ctrlPr>
                  <w:rPr>
                    <w:rFonts w:hint="default" w:ascii="Cambria Math" w:hAnsi="Cambria Math" w:eastAsia="仿宋_GB2312"/>
                    <w:b w:val="0"/>
                    <w:bCs w:val="0"/>
                    <w:kern w:val="0"/>
                    <w:sz w:val="28"/>
                    <w:szCs w:val="28"/>
                    <w:highlight w:val="none"/>
                    <w:lang w:val="en-US" w:eastAsia="zh-CN"/>
                  </w:rPr>
                </m:ctrlPr>
              </m:e>
              <m:sub>
                <m:r>
                  <m:rPr>
                    <m:sty m:val="p"/>
                  </m:rPr>
                  <w:rPr>
                    <w:rFonts w:hint="default" w:ascii="Times New Roman" w:hAnsi="Times New Roman" w:eastAsia="仿宋_GB2312"/>
                    <w:kern w:val="0"/>
                    <w:sz w:val="28"/>
                    <w:szCs w:val="28"/>
                    <w:highlight w:val="none"/>
                    <w:lang w:val="en-US" w:eastAsia="zh-CN"/>
                  </w:rPr>
                  <m:t>2</m:t>
                </m:r>
                <m:ctrlPr>
                  <w:rPr>
                    <w:rFonts w:hint="default" w:ascii="Cambria Math" w:hAnsi="Cambria Math" w:eastAsia="仿宋_GB2312"/>
                    <w:b w:val="0"/>
                    <w:bCs w:val="0"/>
                    <w:kern w:val="0"/>
                    <w:sz w:val="28"/>
                    <w:szCs w:val="28"/>
                    <w:highlight w:val="none"/>
                    <w:lang w:val="en-US" w:eastAsia="zh-CN"/>
                  </w:rPr>
                </m:ctrlPr>
              </m:sub>
            </m:sSub>
            <m:r>
              <m:rPr>
                <m:sty m:val="p"/>
              </m:rPr>
              <w:rPr>
                <w:rFonts w:hint="eastAsia" w:ascii="Times New Roman" w:hAnsi="Times New Roman" w:eastAsia="仿宋_GB2312"/>
                <w:kern w:val="0"/>
                <w:sz w:val="28"/>
                <w:szCs w:val="28"/>
                <w:highlight w:val="none"/>
                <w:lang w:val="en-US" w:eastAsia="zh-CN"/>
              </w:rPr>
              <m:t>回收，i</m:t>
            </m:r>
            <m:ctrlPr>
              <w:rPr>
                <w:rFonts w:hint="default" w:ascii="Cambria Math" w:hAnsi="Cambria Math" w:eastAsia="仿宋_GB2312"/>
                <w:b w:val="0"/>
                <w:bCs w:val="0"/>
                <w:kern w:val="0"/>
                <w:sz w:val="28"/>
                <w:szCs w:val="28"/>
                <w:highlight w:val="none"/>
                <w:lang w:val="en-US" w:eastAsia="zh-CN"/>
              </w:rPr>
            </m:ctrlPr>
          </m:sub>
        </m:sSub>
        <m:r>
          <m:rPr>
            <m:sty m:val="p"/>
          </m:rPr>
          <w:rPr>
            <w:rFonts w:hint="default" w:ascii="Times New Roman" w:hAnsi="Times New Roman" w:eastAsia="仿宋_GB2312"/>
            <w:kern w:val="0"/>
            <w:sz w:val="28"/>
            <w:szCs w:val="28"/>
            <w:highlight w:val="none"/>
            <w:lang w:val="en-US" w:eastAsia="zh-CN"/>
          </w:rPr>
          <m:t>=</m:t>
        </m:r>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M</m:t>
            </m:r>
            <m:ctrlPr>
              <w:rPr>
                <w:rFonts w:hint="default" w:ascii="Cambria Math" w:hAnsi="Cambria Math" w:eastAsia="仿宋_GB2312"/>
                <w:b w:val="0"/>
                <w:bCs w:val="0"/>
                <w:kern w:val="0"/>
                <w:sz w:val="28"/>
                <w:szCs w:val="28"/>
                <w:highlight w:val="none"/>
                <w:lang w:val="en-US" w:eastAsia="zh-CN"/>
              </w:rPr>
            </m:ctrlPr>
          </m:e>
          <m:sub>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CO</m:t>
                </m:r>
                <m:ctrlPr>
                  <w:rPr>
                    <w:rFonts w:hint="default" w:ascii="Cambria Math" w:hAnsi="Cambria Math" w:eastAsia="仿宋_GB2312"/>
                    <w:b w:val="0"/>
                    <w:bCs w:val="0"/>
                    <w:kern w:val="0"/>
                    <w:sz w:val="28"/>
                    <w:szCs w:val="28"/>
                    <w:highlight w:val="none"/>
                    <w:lang w:val="en-US" w:eastAsia="zh-CN"/>
                  </w:rPr>
                </m:ctrlPr>
              </m:e>
              <m:sub>
                <m:r>
                  <m:rPr>
                    <m:sty m:val="p"/>
                  </m:rPr>
                  <w:rPr>
                    <w:rFonts w:hint="default" w:ascii="Times New Roman" w:hAnsi="Times New Roman" w:eastAsia="仿宋_GB2312"/>
                    <w:kern w:val="0"/>
                    <w:sz w:val="28"/>
                    <w:szCs w:val="28"/>
                    <w:highlight w:val="none"/>
                    <w:lang w:val="en-US" w:eastAsia="zh-CN"/>
                  </w:rPr>
                  <m:t>2</m:t>
                </m:r>
                <m:ctrlPr>
                  <w:rPr>
                    <w:rFonts w:hint="default" w:ascii="Cambria Math" w:hAnsi="Cambria Math" w:eastAsia="仿宋_GB2312"/>
                    <w:b w:val="0"/>
                    <w:bCs w:val="0"/>
                    <w:kern w:val="0"/>
                    <w:sz w:val="28"/>
                    <w:szCs w:val="28"/>
                    <w:highlight w:val="none"/>
                    <w:lang w:val="en-US" w:eastAsia="zh-CN"/>
                  </w:rPr>
                </m:ctrlPr>
              </m:sub>
            </m:sSub>
            <m:r>
              <m:rPr>
                <m:sty m:val="p"/>
              </m:rPr>
              <w:rPr>
                <w:rFonts w:hint="eastAsia" w:ascii="Times New Roman" w:hAnsi="Times New Roman" w:eastAsia="仿宋_GB2312"/>
                <w:kern w:val="0"/>
                <w:sz w:val="28"/>
                <w:szCs w:val="28"/>
                <w:highlight w:val="none"/>
                <w:lang w:val="en-US" w:eastAsia="zh-CN"/>
              </w:rPr>
              <m:t>，i</m:t>
            </m:r>
            <m:ctrlPr>
              <w:rPr>
                <w:rFonts w:hint="default" w:ascii="Cambria Math" w:hAnsi="Cambria Math" w:eastAsia="仿宋_GB2312"/>
                <w:b w:val="0"/>
                <w:bCs w:val="0"/>
                <w:kern w:val="0"/>
                <w:sz w:val="28"/>
                <w:szCs w:val="28"/>
                <w:highlight w:val="none"/>
                <w:lang w:val="en-US" w:eastAsia="zh-CN"/>
              </w:rPr>
            </m:ctrlPr>
          </m:sub>
        </m:sSub>
        <m:r>
          <m:rPr>
            <m:sty m:val="p"/>
          </m:rPr>
          <w:rPr>
            <w:rFonts w:hint="default" w:ascii="Times New Roman" w:hAnsi="Times New Roman" w:eastAsia="仿宋_GB2312"/>
            <w:kern w:val="0"/>
            <w:sz w:val="28"/>
            <w:szCs w:val="28"/>
            <w:highlight w:val="none"/>
            <w:lang w:val="en-US" w:eastAsia="zh-CN"/>
          </w:rPr>
          <m:t>×</m:t>
        </m:r>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PUR</m:t>
            </m:r>
            <m:ctrlPr>
              <w:rPr>
                <w:rFonts w:hint="default" w:ascii="Cambria Math" w:hAnsi="Cambria Math" w:eastAsia="仿宋_GB2312"/>
                <w:b w:val="0"/>
                <w:bCs w:val="0"/>
                <w:kern w:val="0"/>
                <w:sz w:val="28"/>
                <w:szCs w:val="28"/>
                <w:highlight w:val="none"/>
                <w:lang w:val="en-US" w:eastAsia="zh-CN"/>
              </w:rPr>
            </m:ctrlPr>
          </m:e>
          <m:sub>
            <m:sSub>
              <m:sSubPr>
                <m:ctrlPr>
                  <w:rPr>
                    <w:rFonts w:hint="default" w:ascii="Cambria Math" w:hAnsi="Cambria Math" w:eastAsia="仿宋_GB2312"/>
                    <w:b w:val="0"/>
                    <w:bCs w:val="0"/>
                    <w:kern w:val="0"/>
                    <w:sz w:val="28"/>
                    <w:szCs w:val="28"/>
                    <w:highlight w:val="none"/>
                    <w:lang w:val="en-US" w:eastAsia="zh-CN"/>
                  </w:rPr>
                </m:ctrlPr>
              </m:sSubPr>
              <m:e>
                <m:r>
                  <m:rPr>
                    <m:sty m:val="p"/>
                  </m:rPr>
                  <w:rPr>
                    <w:rFonts w:hint="eastAsia" w:ascii="Times New Roman" w:hAnsi="Times New Roman" w:eastAsia="仿宋_GB2312"/>
                    <w:kern w:val="0"/>
                    <w:sz w:val="28"/>
                    <w:szCs w:val="28"/>
                    <w:highlight w:val="none"/>
                    <w:lang w:val="en-US" w:eastAsia="zh-CN"/>
                  </w:rPr>
                  <m:t>CO</m:t>
                </m:r>
                <m:ctrlPr>
                  <w:rPr>
                    <w:rFonts w:hint="default" w:ascii="Cambria Math" w:hAnsi="Cambria Math" w:eastAsia="仿宋_GB2312"/>
                    <w:b w:val="0"/>
                    <w:bCs w:val="0"/>
                    <w:kern w:val="0"/>
                    <w:sz w:val="28"/>
                    <w:szCs w:val="28"/>
                    <w:highlight w:val="none"/>
                    <w:lang w:val="en-US" w:eastAsia="zh-CN"/>
                  </w:rPr>
                </m:ctrlPr>
              </m:e>
              <m:sub>
                <m:r>
                  <m:rPr>
                    <m:sty m:val="p"/>
                  </m:rPr>
                  <w:rPr>
                    <w:rFonts w:hint="default" w:ascii="Times New Roman" w:hAnsi="Times New Roman" w:eastAsia="仿宋_GB2312"/>
                    <w:kern w:val="0"/>
                    <w:sz w:val="28"/>
                    <w:szCs w:val="28"/>
                    <w:highlight w:val="none"/>
                    <w:lang w:val="en-US" w:eastAsia="zh-CN"/>
                  </w:rPr>
                  <m:t>2</m:t>
                </m:r>
                <m:ctrlPr>
                  <w:rPr>
                    <w:rFonts w:hint="default" w:ascii="Cambria Math" w:hAnsi="Cambria Math" w:eastAsia="仿宋_GB2312"/>
                    <w:b w:val="0"/>
                    <w:bCs w:val="0"/>
                    <w:kern w:val="0"/>
                    <w:sz w:val="28"/>
                    <w:szCs w:val="28"/>
                    <w:highlight w:val="none"/>
                    <w:lang w:val="en-US" w:eastAsia="zh-CN"/>
                  </w:rPr>
                </m:ctrlPr>
              </m:sub>
            </m:sSub>
            <m:r>
              <m:rPr>
                <m:sty m:val="p"/>
              </m:rPr>
              <w:rPr>
                <w:rFonts w:hint="eastAsia" w:ascii="Times New Roman" w:hAnsi="Times New Roman" w:eastAsia="仿宋_GB2312"/>
                <w:kern w:val="0"/>
                <w:sz w:val="28"/>
                <w:szCs w:val="28"/>
                <w:highlight w:val="none"/>
                <w:lang w:val="en-US" w:eastAsia="zh-CN"/>
              </w:rPr>
              <m:t>，i</m:t>
            </m:r>
            <m:ctrlPr>
              <w:rPr>
                <w:rFonts w:hint="default" w:ascii="Cambria Math" w:hAnsi="Cambria Math" w:eastAsia="仿宋_GB2312"/>
                <w:b w:val="0"/>
                <w:bCs w:val="0"/>
                <w:kern w:val="0"/>
                <w:sz w:val="28"/>
                <w:szCs w:val="28"/>
                <w:highlight w:val="none"/>
                <w:lang w:val="en-US" w:eastAsia="zh-CN"/>
              </w:rPr>
            </m:ctrlPr>
          </m:sub>
        </m:sSub>
      </m:oMath>
      <w:r>
        <w:rPr>
          <w:rFonts w:hint="eastAsia" w:hAnsi="Cambria Math" w:eastAsia="仿宋_GB2312"/>
          <w:b w:val="0"/>
          <w:bCs w:val="0"/>
          <w:i w:val="0"/>
          <w:kern w:val="0"/>
          <w:sz w:val="28"/>
          <w:szCs w:val="28"/>
          <w:highlight w:val="none"/>
          <w:lang w:val="en-US" w:eastAsia="zh-CN"/>
        </w:rPr>
        <w:t xml:space="preserve">            </w:t>
      </w:r>
      <w:r>
        <w:rPr>
          <w:rFonts w:hint="eastAsia" w:ascii="Times New Roman" w:hAnsi="Times New Roman" w:eastAsia="仿宋_GB2312"/>
          <w:b w:val="0"/>
          <w:bCs w:val="0"/>
          <w:kern w:val="0"/>
          <w:sz w:val="28"/>
          <w:szCs w:val="28"/>
          <w:highlight w:val="none"/>
          <w:lang w:val="en-US" w:eastAsia="zh-CN"/>
        </w:rPr>
        <w:t>（6）</w:t>
      </w:r>
    </w:p>
    <w:p w14:paraId="3BD3531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式中：</w:t>
      </w:r>
    </w:p>
    <w:p w14:paraId="212FE43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R</w:t>
      </w:r>
      <w:r>
        <w:rPr>
          <w:rFonts w:hint="eastAsia" w:ascii="Times New Roman" w:hAnsi="Times New Roman" w:eastAsia="仿宋_GB2312"/>
          <w:b w:val="0"/>
          <w:bCs w:val="0"/>
          <w:kern w:val="0"/>
          <w:sz w:val="32"/>
          <w:szCs w:val="32"/>
          <w:highlight w:val="none"/>
          <w:vertAlign w:val="subscript"/>
          <w:lang w:val="en-US" w:eastAsia="zh-CN"/>
        </w:rPr>
        <w:t>CO2回收，i</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第i核算单元的二氧化碳回收利用量，以吨二氧化碳（tCO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）计；</w:t>
      </w:r>
    </w:p>
    <w:p w14:paraId="26D11F3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Q</w:t>
      </w:r>
      <w:r>
        <w:rPr>
          <w:rFonts w:hint="eastAsia" w:ascii="Times New Roman" w:hAnsi="Times New Roman" w:eastAsia="仿宋_GB2312"/>
          <w:b w:val="0"/>
          <w:bCs w:val="0"/>
          <w:kern w:val="0"/>
          <w:sz w:val="32"/>
          <w:szCs w:val="32"/>
          <w:highlight w:val="none"/>
          <w:vertAlign w:val="subscript"/>
          <w:lang w:val="en-US" w:eastAsia="zh-CN"/>
        </w:rPr>
        <w:t>i</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第i核算单元回收且外供的二氧化碳气体体积，单位为万标立方米（10</w:t>
      </w:r>
      <w:r>
        <w:rPr>
          <w:rFonts w:hint="eastAsia" w:ascii="Times New Roman" w:hAnsi="Times New Roman" w:eastAsia="仿宋_GB2312"/>
          <w:b w:val="0"/>
          <w:bCs w:val="0"/>
          <w:kern w:val="0"/>
          <w:sz w:val="32"/>
          <w:szCs w:val="32"/>
          <w:highlight w:val="none"/>
          <w:vertAlign w:val="superscript"/>
          <w:lang w:val="en-US" w:eastAsia="zh-CN"/>
        </w:rPr>
        <w:t>4</w:t>
      </w:r>
      <w:r>
        <w:rPr>
          <w:rFonts w:hint="eastAsia" w:ascii="Times New Roman" w:hAnsi="Times New Roman" w:eastAsia="仿宋_GB2312"/>
          <w:b w:val="0"/>
          <w:bCs w:val="0"/>
          <w:kern w:val="0"/>
          <w:sz w:val="32"/>
          <w:szCs w:val="32"/>
          <w:highlight w:val="none"/>
          <w:lang w:val="en-US" w:eastAsia="zh-CN"/>
        </w:rPr>
        <w:t>Nm</w:t>
      </w:r>
      <w:r>
        <w:rPr>
          <w:rFonts w:hint="eastAsia" w:ascii="Times New Roman" w:hAnsi="Times New Roman" w:eastAsia="仿宋_GB2312"/>
          <w:b w:val="0"/>
          <w:bCs w:val="0"/>
          <w:kern w:val="0"/>
          <w:sz w:val="32"/>
          <w:szCs w:val="32"/>
          <w:highlight w:val="none"/>
          <w:vertAlign w:val="superscript"/>
          <w:lang w:val="en-US" w:eastAsia="zh-CN"/>
        </w:rPr>
        <w:t>3</w:t>
      </w:r>
      <w:r>
        <w:rPr>
          <w:rFonts w:hint="eastAsia" w:ascii="Times New Roman" w:hAnsi="Times New Roman" w:eastAsia="仿宋_GB2312"/>
          <w:b w:val="0"/>
          <w:bCs w:val="0"/>
          <w:kern w:val="0"/>
          <w:sz w:val="32"/>
          <w:szCs w:val="32"/>
          <w:highlight w:val="none"/>
          <w:lang w:val="en-US" w:eastAsia="zh-CN"/>
        </w:rPr>
        <w:t>）；</w:t>
      </w:r>
    </w:p>
    <w:p w14:paraId="3CC6648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M</w:t>
      </w:r>
      <w:r>
        <w:rPr>
          <w:rFonts w:hint="eastAsia" w:ascii="Times New Roman" w:hAnsi="Times New Roman" w:eastAsia="仿宋_GB2312"/>
          <w:b w:val="0"/>
          <w:bCs w:val="0"/>
          <w:kern w:val="0"/>
          <w:sz w:val="32"/>
          <w:szCs w:val="32"/>
          <w:highlight w:val="none"/>
          <w:vertAlign w:val="subscript"/>
          <w:lang w:val="en-US" w:eastAsia="zh-CN"/>
        </w:rPr>
        <w:t>CO2，i</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第i核算单元回收且外供的二氧化碳液体质量，单位为吨（t）；</w:t>
      </w:r>
    </w:p>
    <w:p w14:paraId="4140641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PUR</w:t>
      </w:r>
      <w:r>
        <w:rPr>
          <w:rFonts w:hint="eastAsia" w:ascii="Times New Roman" w:hAnsi="Times New Roman" w:eastAsia="仿宋_GB2312"/>
          <w:b w:val="0"/>
          <w:bCs w:val="0"/>
          <w:kern w:val="0"/>
          <w:sz w:val="32"/>
          <w:szCs w:val="32"/>
          <w:highlight w:val="none"/>
          <w:vertAlign w:val="subscript"/>
          <w:lang w:val="en-US" w:eastAsia="zh-CN"/>
        </w:rPr>
        <w:t>CO2，i</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第i核算单元回收的二氧化碳纯度，其中气体形态指体积分数，%；液体形态指质量分数，%；</w:t>
      </w:r>
    </w:p>
    <w:p w14:paraId="1E34B1BA">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19.77</w:t>
      </w:r>
      <w:r>
        <w:rPr>
          <w:rFonts w:hint="default" w:ascii="Times New Roman" w:hAnsi="Times New Roman"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标准状况下二氧化碳气体的密度，以吨二氧化碳每万标立方米（tCO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/10</w:t>
      </w:r>
      <w:r>
        <w:rPr>
          <w:rFonts w:hint="eastAsia" w:ascii="Times New Roman" w:hAnsi="Times New Roman" w:eastAsia="仿宋_GB2312"/>
          <w:b w:val="0"/>
          <w:bCs w:val="0"/>
          <w:kern w:val="0"/>
          <w:sz w:val="32"/>
          <w:szCs w:val="32"/>
          <w:highlight w:val="none"/>
          <w:vertAlign w:val="superscript"/>
          <w:lang w:val="en-US" w:eastAsia="zh-CN"/>
        </w:rPr>
        <w:t>4</w:t>
      </w:r>
      <w:r>
        <w:rPr>
          <w:rFonts w:hint="eastAsia" w:ascii="Times New Roman" w:hAnsi="Times New Roman" w:eastAsia="仿宋_GB2312"/>
          <w:b w:val="0"/>
          <w:bCs w:val="0"/>
          <w:kern w:val="0"/>
          <w:sz w:val="32"/>
          <w:szCs w:val="32"/>
          <w:highlight w:val="none"/>
          <w:lang w:val="en-US" w:eastAsia="zh-CN"/>
        </w:rPr>
        <w:t>Nm</w:t>
      </w:r>
      <w:r>
        <w:rPr>
          <w:rFonts w:hint="eastAsia" w:ascii="Times New Roman" w:hAnsi="Times New Roman" w:eastAsia="仿宋_GB2312"/>
          <w:b w:val="0"/>
          <w:bCs w:val="0"/>
          <w:kern w:val="0"/>
          <w:sz w:val="32"/>
          <w:szCs w:val="32"/>
          <w:highlight w:val="none"/>
          <w:vertAlign w:val="superscript"/>
          <w:lang w:val="en-US" w:eastAsia="zh-CN"/>
        </w:rPr>
        <w:t>3</w:t>
      </w:r>
      <w:r>
        <w:rPr>
          <w:rFonts w:hint="eastAsia" w:ascii="Times New Roman" w:hAnsi="Times New Roman" w:eastAsia="仿宋_GB2312"/>
          <w:b w:val="0"/>
          <w:bCs w:val="0"/>
          <w:kern w:val="0"/>
          <w:sz w:val="32"/>
          <w:szCs w:val="32"/>
          <w:highlight w:val="none"/>
          <w:lang w:val="en-US" w:eastAsia="zh-CN"/>
        </w:rPr>
        <w:t>）计。</w:t>
      </w:r>
    </w:p>
    <w:p w14:paraId="26AA2567">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g）购入的电力、热力产生的排放按式（7）、式（8）计算：</w:t>
      </w:r>
    </w:p>
    <w:p w14:paraId="061496AE">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购入电</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Times New Roman" w:hAnsi="Times New Roman"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购入电</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Times New Roman" w:hAnsi="Times New Roman"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电</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 xml:space="preserve">          （7）</w:t>
      </w:r>
    </w:p>
    <w:p w14:paraId="64A02C07">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购入热</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Times New Roman" w:hAnsi="Times New Roman"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购入热</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Times New Roman" w:hAnsi="Times New Roman"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热</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 xml:space="preserve">          （8）</w:t>
      </w:r>
    </w:p>
    <w:p w14:paraId="10BDFED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式中：</w:t>
      </w:r>
    </w:p>
    <w:p w14:paraId="0FB3A78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购入电</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—ABS生产企业购入电力所产生的二氧化碳排放总量，单位为吨二氧化碳(tCO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w:t>
      </w:r>
    </w:p>
    <w:p w14:paraId="4423433D">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购入电</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—统计报告期内购入电力量，单位为兆瓦时（MWh）；</w:t>
      </w:r>
    </w:p>
    <w:p w14:paraId="5689D131">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电</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—电力二氧化碳排放因子，单位为吨二氧化碳/兆瓦时（tCO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/MWh）；</w:t>
      </w:r>
    </w:p>
    <w:p w14:paraId="152EAA35">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购入热</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—ABS生产企业购入热力所产生的二氧化碳排放总量，单位为吨二氧化碳(tCO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w:t>
      </w:r>
    </w:p>
    <w:p w14:paraId="482C303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购入热</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—统计报告期内购入热力量，单位为吉焦（GJ）；</w:t>
      </w:r>
    </w:p>
    <w:p w14:paraId="66D2ED48">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Times New Roman" w:hAnsi="Times New Roman" w:eastAsia="仿宋_GB2312"/>
                <w:kern w:val="0"/>
                <w:sz w:val="32"/>
                <w:szCs w:val="32"/>
                <w:highlight w:val="none"/>
                <w:lang w:val="en-US" w:eastAsia="zh-CN"/>
              </w:rPr>
              <m:t>热</m:t>
            </m:r>
            <m:ctrlPr>
              <w:rPr>
                <w:rFonts w:hint="eastAsia" w:ascii="Cambria Math" w:hAnsi="Cambria Math" w:eastAsia="仿宋_GB2312"/>
                <w:b w:val="0"/>
                <w:bCs w:val="0"/>
                <w:kern w:val="0"/>
                <w:sz w:val="32"/>
                <w:szCs w:val="32"/>
                <w:highlight w:val="none"/>
                <w:lang w:val="en-US" w:eastAsia="zh-CN"/>
              </w:rPr>
            </m:ctrlPr>
          </m:sub>
        </m:sSub>
      </m:oMath>
      <w:r>
        <w:rPr>
          <w:rFonts w:hint="eastAsia" w:ascii="Times New Roman" w:hAnsi="Times New Roman" w:eastAsia="仿宋_GB2312"/>
          <w:b w:val="0"/>
          <w:bCs w:val="0"/>
          <w:kern w:val="0"/>
          <w:sz w:val="32"/>
          <w:szCs w:val="32"/>
          <w:highlight w:val="none"/>
          <w:lang w:val="en-US" w:eastAsia="zh-CN"/>
        </w:rPr>
        <w:t>—热力二氧化碳排放因子，单位为吨二氧化碳/兆瓦时（tCO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/GJ）。</w:t>
      </w:r>
    </w:p>
    <w:p w14:paraId="37ED9FE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w:r>
        <w:rPr>
          <w:rFonts w:hint="eastAsia" w:ascii="Cambria Math" w:hAnsi="Cambria Math" w:eastAsia="仿宋_GB2312"/>
          <w:b w:val="0"/>
          <w:bCs w:val="0"/>
          <w:kern w:val="0"/>
          <w:sz w:val="32"/>
          <w:szCs w:val="32"/>
          <w:highlight w:val="none"/>
          <w:lang w:val="en-US" w:eastAsia="zh-CN"/>
        </w:rPr>
        <w:t>h）输出的电力、热力产生的排放按式（9）、式（10）计算：</w:t>
      </w:r>
    </w:p>
    <w:p w14:paraId="3444BAE1">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输出电</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Cambria Math" w:hAnsi="Cambria Math"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输出电</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Cambria Math" w:hAnsi="Cambria Math"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电</m:t>
            </m:r>
            <m:ctrlPr>
              <w:rPr>
                <w:rFonts w:hint="eastAsia" w:ascii="Cambria Math" w:hAnsi="Cambria Math" w:eastAsia="仿宋_GB2312"/>
                <w:b w:val="0"/>
                <w:bCs w:val="0"/>
                <w:kern w:val="0"/>
                <w:sz w:val="32"/>
                <w:szCs w:val="32"/>
                <w:highlight w:val="none"/>
                <w:lang w:val="en-US" w:eastAsia="zh-CN"/>
              </w:rPr>
            </m:ctrlPr>
          </m:sub>
        </m:sSub>
      </m:oMath>
      <w:r>
        <w:rPr>
          <w:rFonts w:hint="eastAsia" w:hAnsi="Cambria Math" w:eastAsia="仿宋_GB2312"/>
          <w:b w:val="0"/>
          <w:bCs w:val="0"/>
          <w:i w:val="0"/>
          <w:kern w:val="0"/>
          <w:sz w:val="32"/>
          <w:szCs w:val="32"/>
          <w:highlight w:val="none"/>
          <w:lang w:val="en-US" w:eastAsia="zh-CN"/>
        </w:rPr>
        <w:t xml:space="preserve">           </w:t>
      </w:r>
      <w:r>
        <w:rPr>
          <w:rFonts w:hint="eastAsia" w:ascii="Cambria Math" w:hAnsi="Cambria Math" w:eastAsia="仿宋_GB2312"/>
          <w:b w:val="0"/>
          <w:bCs w:val="0"/>
          <w:kern w:val="0"/>
          <w:sz w:val="32"/>
          <w:szCs w:val="32"/>
          <w:highlight w:val="none"/>
          <w:lang w:val="en-US" w:eastAsia="zh-CN"/>
        </w:rPr>
        <w:t>（9）</w:t>
      </w:r>
    </w:p>
    <w:p w14:paraId="4F4A8845">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输出热</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Cambria Math" w:hAnsi="Cambria Math"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输出热</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Cambria Math" w:hAnsi="Cambria Math" w:eastAsia="仿宋_GB2312"/>
            <w:kern w:val="0"/>
            <w:sz w:val="32"/>
            <w:szCs w:val="32"/>
            <w:highlight w:val="none"/>
            <w:lang w:val="en-US" w:eastAsia="zh-CN"/>
          </w:rPr>
          <m:t>×</m:t>
        </m:r>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热</m:t>
            </m:r>
            <m:ctrlPr>
              <w:rPr>
                <w:rFonts w:hint="eastAsia" w:ascii="Cambria Math" w:hAnsi="Cambria Math" w:eastAsia="仿宋_GB2312"/>
                <w:b w:val="0"/>
                <w:bCs w:val="0"/>
                <w:kern w:val="0"/>
                <w:sz w:val="32"/>
                <w:szCs w:val="32"/>
                <w:highlight w:val="none"/>
                <w:lang w:val="en-US" w:eastAsia="zh-CN"/>
              </w:rPr>
            </m:ctrlPr>
          </m:sub>
        </m:sSub>
      </m:oMath>
      <w:r>
        <w:rPr>
          <w:rFonts w:hint="eastAsia" w:hAnsi="Cambria Math" w:eastAsia="仿宋_GB2312"/>
          <w:b w:val="0"/>
          <w:bCs w:val="0"/>
          <w:i w:val="0"/>
          <w:kern w:val="0"/>
          <w:sz w:val="32"/>
          <w:szCs w:val="32"/>
          <w:highlight w:val="none"/>
          <w:lang w:val="en-US" w:eastAsia="zh-CN"/>
        </w:rPr>
        <w:t xml:space="preserve">          </w:t>
      </w:r>
      <w:r>
        <w:rPr>
          <w:rFonts w:hint="eastAsia" w:ascii="Cambria Math" w:hAnsi="Cambria Math" w:eastAsia="仿宋_GB2312"/>
          <w:b w:val="0"/>
          <w:bCs w:val="0"/>
          <w:kern w:val="0"/>
          <w:sz w:val="32"/>
          <w:szCs w:val="32"/>
          <w:highlight w:val="none"/>
          <w:lang w:val="en-US" w:eastAsia="zh-CN"/>
        </w:rPr>
        <w:t>（10）</w:t>
      </w:r>
    </w:p>
    <w:p w14:paraId="1197C707">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w:r>
        <w:rPr>
          <w:rFonts w:hint="eastAsia" w:ascii="Cambria Math" w:hAnsi="Cambria Math" w:eastAsia="仿宋_GB2312"/>
          <w:b w:val="0"/>
          <w:bCs w:val="0"/>
          <w:kern w:val="0"/>
          <w:sz w:val="32"/>
          <w:szCs w:val="32"/>
          <w:highlight w:val="none"/>
          <w:lang w:val="en-US" w:eastAsia="zh-CN"/>
        </w:rPr>
        <w:t>式中：</w:t>
      </w:r>
    </w:p>
    <w:p w14:paraId="5415A1A8">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输出电</m:t>
            </m:r>
            <m:ctrlPr>
              <w:rPr>
                <w:rFonts w:hint="eastAsia" w:ascii="Cambria Math" w:hAnsi="Cambria Math" w:eastAsia="仿宋_GB2312"/>
                <w:b w:val="0"/>
                <w:bCs w:val="0"/>
                <w:kern w:val="0"/>
                <w:sz w:val="32"/>
                <w:szCs w:val="32"/>
                <w:highlight w:val="none"/>
                <w:lang w:val="en-US" w:eastAsia="zh-CN"/>
              </w:rPr>
            </m:ctrlPr>
          </m:sub>
        </m:sSub>
      </m:oMath>
      <w:r>
        <w:rPr>
          <w:rFonts w:hint="eastAsia" w:ascii="Cambria Math" w:hAnsi="Cambria Math"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ABS</w:t>
      </w:r>
      <w:r>
        <w:rPr>
          <w:rFonts w:hint="eastAsia" w:ascii="Cambria Math" w:hAnsi="Cambria Math" w:eastAsia="仿宋_GB2312"/>
          <w:b w:val="0"/>
          <w:bCs w:val="0"/>
          <w:kern w:val="0"/>
          <w:sz w:val="32"/>
          <w:szCs w:val="32"/>
          <w:highlight w:val="none"/>
          <w:lang w:val="en-US" w:eastAsia="zh-CN"/>
        </w:rPr>
        <w:t>生产企业输出电力所产生的二氧化碳排放总量，单位为吨二氧化碳(tCO</w:t>
      </w:r>
      <w:r>
        <w:rPr>
          <w:rFonts w:hint="eastAsia" w:ascii="Cambria Math" w:hAnsi="Cambria Math" w:eastAsia="仿宋_GB2312"/>
          <w:b w:val="0"/>
          <w:bCs w:val="0"/>
          <w:kern w:val="0"/>
          <w:sz w:val="32"/>
          <w:szCs w:val="32"/>
          <w:highlight w:val="none"/>
          <w:vertAlign w:val="subscript"/>
          <w:lang w:val="en-US" w:eastAsia="zh-CN"/>
        </w:rPr>
        <w:t>2</w:t>
      </w:r>
      <w:r>
        <w:rPr>
          <w:rFonts w:hint="eastAsia" w:ascii="Cambria Math" w:hAnsi="Cambria Math" w:eastAsia="仿宋_GB2312"/>
          <w:b w:val="0"/>
          <w:bCs w:val="0"/>
          <w:kern w:val="0"/>
          <w:sz w:val="32"/>
          <w:szCs w:val="32"/>
          <w:highlight w:val="none"/>
          <w:lang w:val="en-US" w:eastAsia="zh-CN"/>
        </w:rPr>
        <w:t>)；</w:t>
      </w:r>
    </w:p>
    <w:p w14:paraId="1AA635CD">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输出电</m:t>
            </m:r>
            <m:ctrlPr>
              <w:rPr>
                <w:rFonts w:hint="eastAsia" w:ascii="Cambria Math" w:hAnsi="Cambria Math" w:eastAsia="仿宋_GB2312"/>
                <w:b w:val="0"/>
                <w:bCs w:val="0"/>
                <w:kern w:val="0"/>
                <w:sz w:val="32"/>
                <w:szCs w:val="32"/>
                <w:highlight w:val="none"/>
                <w:lang w:val="en-US" w:eastAsia="zh-CN"/>
              </w:rPr>
            </m:ctrlPr>
          </m:sub>
        </m:sSub>
      </m:oMath>
      <w:r>
        <w:rPr>
          <w:rFonts w:hint="eastAsia" w:ascii="Cambria Math" w:hAnsi="Cambria Math" w:eastAsia="仿宋_GB2312"/>
          <w:b w:val="0"/>
          <w:bCs w:val="0"/>
          <w:kern w:val="0"/>
          <w:sz w:val="32"/>
          <w:szCs w:val="32"/>
          <w:highlight w:val="none"/>
          <w:lang w:val="en-US" w:eastAsia="zh-CN"/>
        </w:rPr>
        <w:t>—统计报告期内输出电力量，单位为兆瓦时（MWh）；</w:t>
      </w:r>
    </w:p>
    <w:p w14:paraId="5C320286">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电</m:t>
            </m:r>
            <m:ctrlPr>
              <w:rPr>
                <w:rFonts w:hint="eastAsia" w:ascii="Cambria Math" w:hAnsi="Cambria Math" w:eastAsia="仿宋_GB2312"/>
                <w:b w:val="0"/>
                <w:bCs w:val="0"/>
                <w:kern w:val="0"/>
                <w:sz w:val="32"/>
                <w:szCs w:val="32"/>
                <w:highlight w:val="none"/>
                <w:lang w:val="en-US" w:eastAsia="zh-CN"/>
              </w:rPr>
            </m:ctrlPr>
          </m:sub>
        </m:sSub>
      </m:oMath>
      <w:r>
        <w:rPr>
          <w:rFonts w:hint="eastAsia" w:ascii="Cambria Math" w:hAnsi="Cambria Math" w:eastAsia="仿宋_GB2312"/>
          <w:b w:val="0"/>
          <w:bCs w:val="0"/>
          <w:kern w:val="0"/>
          <w:sz w:val="32"/>
          <w:szCs w:val="32"/>
          <w:highlight w:val="none"/>
          <w:lang w:val="en-US" w:eastAsia="zh-CN"/>
        </w:rPr>
        <w:t>—电力二氧化碳排放因子，单位为吨二氧化碳/兆瓦时（tCO</w:t>
      </w:r>
      <w:r>
        <w:rPr>
          <w:rFonts w:hint="eastAsia" w:ascii="Cambria Math" w:hAnsi="Cambria Math" w:eastAsia="仿宋_GB2312"/>
          <w:b w:val="0"/>
          <w:bCs w:val="0"/>
          <w:kern w:val="0"/>
          <w:sz w:val="32"/>
          <w:szCs w:val="32"/>
          <w:highlight w:val="none"/>
          <w:vertAlign w:val="subscript"/>
          <w:lang w:val="en-US" w:eastAsia="zh-CN"/>
        </w:rPr>
        <w:t>2</w:t>
      </w:r>
      <w:r>
        <w:rPr>
          <w:rFonts w:hint="eastAsia" w:ascii="Cambria Math" w:hAnsi="Cambria Math" w:eastAsia="仿宋_GB2312"/>
          <w:b w:val="0"/>
          <w:bCs w:val="0"/>
          <w:kern w:val="0"/>
          <w:sz w:val="32"/>
          <w:szCs w:val="32"/>
          <w:highlight w:val="none"/>
          <w:lang w:val="en-US" w:eastAsia="zh-CN"/>
        </w:rPr>
        <w:t>/MWh）；</w:t>
      </w:r>
    </w:p>
    <w:p w14:paraId="1B081C17">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输出热</m:t>
            </m:r>
            <m:ctrlPr>
              <w:rPr>
                <w:rFonts w:hint="eastAsia" w:ascii="Cambria Math" w:hAnsi="Cambria Math" w:eastAsia="仿宋_GB2312"/>
                <w:b w:val="0"/>
                <w:bCs w:val="0"/>
                <w:kern w:val="0"/>
                <w:sz w:val="32"/>
                <w:szCs w:val="32"/>
                <w:highlight w:val="none"/>
                <w:lang w:val="en-US" w:eastAsia="zh-CN"/>
              </w:rPr>
            </m:ctrlPr>
          </m:sub>
        </m:sSub>
      </m:oMath>
      <w:r>
        <w:rPr>
          <w:rFonts w:hint="eastAsia" w:ascii="Cambria Math" w:hAnsi="Cambria Math" w:eastAsia="仿宋_GB2312"/>
          <w:b w:val="0"/>
          <w:bCs w:val="0"/>
          <w:kern w:val="0"/>
          <w:sz w:val="32"/>
          <w:szCs w:val="32"/>
          <w:highlight w:val="none"/>
          <w:lang w:val="en-US" w:eastAsia="zh-CN"/>
        </w:rPr>
        <w:t>—</w:t>
      </w:r>
      <w:r>
        <w:rPr>
          <w:rFonts w:hint="eastAsia" w:ascii="Times New Roman" w:hAnsi="Times New Roman" w:eastAsia="仿宋_GB2312"/>
          <w:b w:val="0"/>
          <w:bCs w:val="0"/>
          <w:kern w:val="0"/>
          <w:sz w:val="32"/>
          <w:szCs w:val="32"/>
          <w:highlight w:val="none"/>
          <w:lang w:val="en-US" w:eastAsia="zh-CN"/>
        </w:rPr>
        <w:t>ABS</w:t>
      </w:r>
      <w:r>
        <w:rPr>
          <w:rFonts w:hint="eastAsia" w:ascii="Cambria Math" w:hAnsi="Cambria Math" w:eastAsia="仿宋_GB2312"/>
          <w:b w:val="0"/>
          <w:bCs w:val="0"/>
          <w:kern w:val="0"/>
          <w:sz w:val="32"/>
          <w:szCs w:val="32"/>
          <w:highlight w:val="none"/>
          <w:lang w:val="en-US" w:eastAsia="zh-CN"/>
        </w:rPr>
        <w:t>生产企业输出热力所产生的二氧化碳排放总量，单位为吨二氧化碳(tCO</w:t>
      </w:r>
      <w:r>
        <w:rPr>
          <w:rFonts w:hint="eastAsia" w:ascii="Cambria Math" w:hAnsi="Cambria Math" w:eastAsia="仿宋_GB2312"/>
          <w:b w:val="0"/>
          <w:bCs w:val="0"/>
          <w:kern w:val="0"/>
          <w:sz w:val="32"/>
          <w:szCs w:val="32"/>
          <w:highlight w:val="none"/>
          <w:vertAlign w:val="subscript"/>
          <w:lang w:val="en-US" w:eastAsia="zh-CN"/>
        </w:rPr>
        <w:t>2</w:t>
      </w:r>
      <w:r>
        <w:rPr>
          <w:rFonts w:hint="eastAsia" w:ascii="Cambria Math" w:hAnsi="Cambria Math" w:eastAsia="仿宋_GB2312"/>
          <w:b w:val="0"/>
          <w:bCs w:val="0"/>
          <w:kern w:val="0"/>
          <w:sz w:val="32"/>
          <w:szCs w:val="32"/>
          <w:highlight w:val="none"/>
          <w:lang w:val="en-US" w:eastAsia="zh-CN"/>
        </w:rPr>
        <w:t>)；</w:t>
      </w:r>
    </w:p>
    <w:p w14:paraId="6E83199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AD</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输出热</m:t>
            </m:r>
            <m:ctrlPr>
              <w:rPr>
                <w:rFonts w:hint="eastAsia" w:ascii="Cambria Math" w:hAnsi="Cambria Math" w:eastAsia="仿宋_GB2312"/>
                <w:b w:val="0"/>
                <w:bCs w:val="0"/>
                <w:kern w:val="0"/>
                <w:sz w:val="32"/>
                <w:szCs w:val="32"/>
                <w:highlight w:val="none"/>
                <w:lang w:val="en-US" w:eastAsia="zh-CN"/>
              </w:rPr>
            </m:ctrlPr>
          </m:sub>
        </m:sSub>
      </m:oMath>
      <w:r>
        <w:rPr>
          <w:rFonts w:hint="eastAsia" w:ascii="Cambria Math" w:hAnsi="Cambria Math" w:eastAsia="仿宋_GB2312"/>
          <w:b w:val="0"/>
          <w:bCs w:val="0"/>
          <w:kern w:val="0"/>
          <w:sz w:val="32"/>
          <w:szCs w:val="32"/>
          <w:highlight w:val="none"/>
          <w:lang w:val="en-US" w:eastAsia="zh-CN"/>
        </w:rPr>
        <w:t>—统计报告期内输出热力量，单位为吉焦（GJ）；</w:t>
      </w:r>
    </w:p>
    <w:p w14:paraId="79ACF53F">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mbria Math" w:hAnsi="Cambria Math"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Cambria Math" w:hAnsi="Cambria Math" w:eastAsia="仿宋_GB2312"/>
                <w:kern w:val="0"/>
                <w:sz w:val="32"/>
                <w:szCs w:val="32"/>
                <w:highlight w:val="none"/>
                <w:lang w:val="en-US" w:eastAsia="zh-CN"/>
              </w:rPr>
              <m:t>EF</m:t>
            </m:r>
            <m:ctrlPr>
              <w:rPr>
                <w:rFonts w:hint="eastAsia" w:ascii="Cambria Math" w:hAnsi="Cambria Math" w:eastAsia="仿宋_GB2312"/>
                <w:b w:val="0"/>
                <w:bCs w:val="0"/>
                <w:kern w:val="0"/>
                <w:sz w:val="32"/>
                <w:szCs w:val="32"/>
                <w:highlight w:val="none"/>
                <w:lang w:val="en-US" w:eastAsia="zh-CN"/>
              </w:rPr>
            </m:ctrlPr>
          </m:e>
          <m:sub>
            <m:r>
              <m:rPr>
                <m:sty m:val="p"/>
              </m:rPr>
              <w:rPr>
                <w:rFonts w:hint="eastAsia" w:ascii="Cambria Math" w:hAnsi="Cambria Math" w:eastAsia="仿宋_GB2312"/>
                <w:kern w:val="0"/>
                <w:sz w:val="32"/>
                <w:szCs w:val="32"/>
                <w:highlight w:val="none"/>
                <w:lang w:val="en-US" w:eastAsia="zh-CN"/>
              </w:rPr>
              <m:t>热</m:t>
            </m:r>
            <m:ctrlPr>
              <w:rPr>
                <w:rFonts w:hint="eastAsia" w:ascii="Cambria Math" w:hAnsi="Cambria Math" w:eastAsia="仿宋_GB2312"/>
                <w:b w:val="0"/>
                <w:bCs w:val="0"/>
                <w:kern w:val="0"/>
                <w:sz w:val="32"/>
                <w:szCs w:val="32"/>
                <w:highlight w:val="none"/>
                <w:lang w:val="en-US" w:eastAsia="zh-CN"/>
              </w:rPr>
            </m:ctrlPr>
          </m:sub>
        </m:sSub>
      </m:oMath>
      <w:r>
        <w:rPr>
          <w:rFonts w:hint="eastAsia" w:ascii="Cambria Math" w:hAnsi="Cambria Math" w:eastAsia="仿宋_GB2312"/>
          <w:b w:val="0"/>
          <w:bCs w:val="0"/>
          <w:kern w:val="0"/>
          <w:sz w:val="32"/>
          <w:szCs w:val="32"/>
          <w:highlight w:val="none"/>
          <w:lang w:val="en-US" w:eastAsia="zh-CN"/>
        </w:rPr>
        <w:t>—热力二氧化碳排放因子，单位为吨二氧化碳/兆瓦时（tCO</w:t>
      </w:r>
      <w:r>
        <w:rPr>
          <w:rFonts w:hint="eastAsia" w:ascii="Cambria Math" w:hAnsi="Cambria Math" w:eastAsia="仿宋_GB2312"/>
          <w:b w:val="0"/>
          <w:bCs w:val="0"/>
          <w:kern w:val="0"/>
          <w:sz w:val="32"/>
          <w:szCs w:val="32"/>
          <w:highlight w:val="none"/>
          <w:vertAlign w:val="subscript"/>
          <w:lang w:val="en-US" w:eastAsia="zh-CN"/>
        </w:rPr>
        <w:t>2</w:t>
      </w:r>
      <w:r>
        <w:rPr>
          <w:rFonts w:hint="eastAsia" w:ascii="Cambria Math" w:hAnsi="Cambria Math" w:eastAsia="仿宋_GB2312"/>
          <w:b w:val="0"/>
          <w:bCs w:val="0"/>
          <w:kern w:val="0"/>
          <w:sz w:val="32"/>
          <w:szCs w:val="32"/>
          <w:highlight w:val="none"/>
          <w:lang w:val="en-US" w:eastAsia="zh-CN"/>
        </w:rPr>
        <w:t>/GJ）。</w:t>
      </w:r>
    </w:p>
    <w:p w14:paraId="47EE91FF">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i）单位产品碳排放按式（11）计算：</w:t>
      </w:r>
    </w:p>
    <w:p w14:paraId="69D13DEF">
      <w:pPr>
        <w:pStyle w:val="14"/>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Times New Roman" w:hAnsi="Times New Roman" w:eastAsia="仿宋_GB2312"/>
          <w:b w:val="0"/>
          <w:bCs w:val="0"/>
          <w:kern w:val="0"/>
          <w:sz w:val="32"/>
          <w:szCs w:val="32"/>
          <w:highlight w:val="none"/>
          <w:lang w:val="en-US" w:eastAsia="zh-CN"/>
        </w:rPr>
      </w:pPr>
      <m:oMath>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default" w:ascii="Times New Roman" w:hAnsi="Times New Roman" w:eastAsia="仿宋_GB2312"/>
                <w:kern w:val="0"/>
                <w:sz w:val="32"/>
                <w:szCs w:val="32"/>
                <w:highlight w:val="none"/>
                <w:lang w:val="en-US" w:eastAsia="zh-CN"/>
              </w:rPr>
              <m:t>2</m:t>
            </m:r>
            <m:ctrlPr>
              <w:rPr>
                <w:rFonts w:hint="eastAsia" w:ascii="Cambria Math" w:hAnsi="Cambria Math" w:eastAsia="仿宋_GB2312"/>
                <w:b w:val="0"/>
                <w:bCs w:val="0"/>
                <w:kern w:val="0"/>
                <w:sz w:val="32"/>
                <w:szCs w:val="32"/>
                <w:highlight w:val="none"/>
                <w:lang w:val="en-US" w:eastAsia="zh-CN"/>
              </w:rPr>
            </m:ctrlPr>
          </m:sub>
        </m:sSub>
        <m:r>
          <m:rPr>
            <m:sty m:val="p"/>
          </m:rPr>
          <w:rPr>
            <w:rFonts w:hint="eastAsia" w:ascii="Times New Roman" w:hAnsi="Times New Roman" w:eastAsia="仿宋_GB2312"/>
            <w:kern w:val="0"/>
            <w:sz w:val="32"/>
            <w:szCs w:val="32"/>
            <w:highlight w:val="none"/>
            <w:lang w:val="en-US" w:eastAsia="zh-CN"/>
          </w:rPr>
          <m:t>=</m:t>
        </m:r>
        <m:f>
          <m:fPr>
            <m:ctrlPr>
              <w:rPr>
                <w:rFonts w:hint="eastAsia" w:ascii="Cambria Math" w:hAnsi="Cambria Math" w:eastAsia="仿宋_GB2312"/>
                <w:b w:val="0"/>
                <w:bCs w:val="0"/>
                <w:kern w:val="0"/>
                <w:sz w:val="32"/>
                <w:szCs w:val="32"/>
                <w:highlight w:val="none"/>
                <w:lang w:val="en-US" w:eastAsia="zh-CN"/>
              </w:rPr>
            </m:ctrlPr>
          </m:fPr>
          <m:num>
            <m:sSub>
              <m:sSubPr>
                <m:ctrlPr>
                  <w:rPr>
                    <w:rFonts w:hint="eastAsia" w:ascii="Cambria Math" w:hAnsi="Cambria Math" w:eastAsia="仿宋_GB2312"/>
                    <w:b w:val="0"/>
                    <w:bCs w:val="0"/>
                    <w:kern w:val="0"/>
                    <w:sz w:val="32"/>
                    <w:szCs w:val="32"/>
                    <w:highlight w:val="none"/>
                    <w:lang w:val="en-US" w:eastAsia="zh-CN"/>
                  </w:rPr>
                </m:ctrlPr>
              </m:sSubPr>
              <m:e>
                <m:r>
                  <m:rPr>
                    <m:sty m:val="p"/>
                  </m:rPr>
                  <w:rPr>
                    <w:rFonts w:hint="eastAsia" w:ascii="Times New Roman" w:hAnsi="Times New Roman" w:eastAsia="仿宋_GB2312"/>
                    <w:kern w:val="0"/>
                    <w:sz w:val="32"/>
                    <w:szCs w:val="32"/>
                    <w:highlight w:val="none"/>
                    <w:lang w:val="en-US" w:eastAsia="zh-CN"/>
                  </w:rPr>
                  <m:t>E</m:t>
                </m:r>
                <m:ctrlPr>
                  <w:rPr>
                    <w:rFonts w:hint="eastAsia" w:ascii="Cambria Math" w:hAnsi="Cambria Math" w:eastAsia="仿宋_GB2312"/>
                    <w:b w:val="0"/>
                    <w:bCs w:val="0"/>
                    <w:kern w:val="0"/>
                    <w:sz w:val="32"/>
                    <w:szCs w:val="32"/>
                    <w:highlight w:val="none"/>
                    <w:lang w:val="en-US" w:eastAsia="zh-CN"/>
                  </w:rPr>
                </m:ctrlPr>
              </m:e>
              <m:sub>
                <m:r>
                  <m:rPr>
                    <m:sty m:val="p"/>
                  </m:rPr>
                  <w:rPr>
                    <w:rFonts w:hint="default" w:ascii="Times New Roman" w:hAnsi="Times New Roman" w:eastAsia="仿宋_GB2312"/>
                    <w:kern w:val="0"/>
                    <w:sz w:val="32"/>
                    <w:szCs w:val="32"/>
                    <w:highlight w:val="none"/>
                    <w:lang w:val="en-US" w:eastAsia="zh-CN"/>
                  </w:rPr>
                  <m:t>2</m:t>
                </m:r>
                <m:ctrlPr>
                  <w:rPr>
                    <w:rFonts w:hint="eastAsia" w:ascii="Cambria Math" w:hAnsi="Cambria Math" w:eastAsia="仿宋_GB2312"/>
                    <w:b w:val="0"/>
                    <w:bCs w:val="0"/>
                    <w:kern w:val="0"/>
                    <w:sz w:val="32"/>
                    <w:szCs w:val="32"/>
                    <w:highlight w:val="none"/>
                    <w:lang w:val="en-US" w:eastAsia="zh-CN"/>
                  </w:rPr>
                </m:ctrlPr>
              </m:sub>
            </m:sSub>
            <m:ctrlPr>
              <w:rPr>
                <w:rFonts w:hint="eastAsia" w:ascii="Cambria Math" w:hAnsi="Cambria Math" w:eastAsia="仿宋_GB2312"/>
                <w:b w:val="0"/>
                <w:bCs w:val="0"/>
                <w:kern w:val="0"/>
                <w:sz w:val="32"/>
                <w:szCs w:val="32"/>
                <w:highlight w:val="none"/>
                <w:lang w:val="en-US" w:eastAsia="zh-CN"/>
              </w:rPr>
            </m:ctrlPr>
          </m:num>
          <m:den>
            <m:r>
              <m:rPr>
                <m:sty m:val="p"/>
              </m:rPr>
              <w:rPr>
                <w:rFonts w:hint="default" w:ascii="Times New Roman" w:hAnsi="Times New Roman" w:eastAsia="仿宋_GB2312"/>
                <w:kern w:val="0"/>
                <w:sz w:val="32"/>
                <w:szCs w:val="32"/>
                <w:highlight w:val="none"/>
                <w:lang w:val="en-US" w:eastAsia="zh-CN"/>
              </w:rPr>
              <m:t>P</m:t>
            </m:r>
            <m:ctrlPr>
              <w:rPr>
                <w:rFonts w:hint="eastAsia" w:ascii="Cambria Math" w:hAnsi="Cambria Math" w:eastAsia="仿宋_GB2312"/>
                <w:b w:val="0"/>
                <w:bCs w:val="0"/>
                <w:kern w:val="0"/>
                <w:sz w:val="32"/>
                <w:szCs w:val="32"/>
                <w:highlight w:val="none"/>
                <w:lang w:val="en-US" w:eastAsia="zh-CN"/>
              </w:rPr>
            </m:ctrlPr>
          </m:den>
        </m:f>
      </m:oMath>
      <w:r>
        <w:rPr>
          <w:rFonts w:hint="eastAsia" w:hAnsi="Cambria Math" w:eastAsia="仿宋_GB2312"/>
          <w:b w:val="0"/>
          <w:bCs w:val="0"/>
          <w:i w:val="0"/>
          <w:kern w:val="0"/>
          <w:sz w:val="32"/>
          <w:szCs w:val="32"/>
          <w:highlight w:val="none"/>
          <w:lang w:val="en-US" w:eastAsia="zh-CN"/>
        </w:rPr>
        <w:t xml:space="preserve">                  </w:t>
      </w:r>
      <w:r>
        <w:rPr>
          <w:rFonts w:hint="eastAsia" w:ascii="Times New Roman" w:hAnsi="Times New Roman" w:eastAsia="仿宋_GB2312"/>
          <w:b w:val="0"/>
          <w:bCs w:val="0"/>
          <w:kern w:val="0"/>
          <w:sz w:val="32"/>
          <w:szCs w:val="32"/>
          <w:highlight w:val="none"/>
          <w:lang w:val="en-US" w:eastAsia="zh-CN"/>
        </w:rPr>
        <w:t>（11）</w:t>
      </w:r>
    </w:p>
    <w:p w14:paraId="5484537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de-DE" w:eastAsia="zh-CN"/>
        </w:rPr>
      </w:pPr>
      <w:r>
        <w:rPr>
          <w:rFonts w:hint="eastAsia" w:ascii="Times New Roman" w:hAnsi="Times New Roman" w:eastAsia="仿宋_GB2312"/>
          <w:b w:val="0"/>
          <w:bCs w:val="0"/>
          <w:kern w:val="0"/>
          <w:sz w:val="32"/>
          <w:szCs w:val="32"/>
          <w:highlight w:val="none"/>
          <w:lang w:val="en-US" w:eastAsia="zh-CN"/>
        </w:rPr>
        <w:t>式中</w:t>
      </w:r>
      <w:r>
        <w:rPr>
          <w:rFonts w:hint="eastAsia" w:ascii="Times New Roman" w:hAnsi="Times New Roman" w:eastAsia="仿宋_GB2312"/>
          <w:b w:val="0"/>
          <w:bCs w:val="0"/>
          <w:kern w:val="0"/>
          <w:sz w:val="32"/>
          <w:szCs w:val="32"/>
          <w:highlight w:val="none"/>
          <w:lang w:val="de-DE" w:eastAsia="zh-CN"/>
        </w:rPr>
        <w:t>：</w:t>
      </w:r>
    </w:p>
    <w:p w14:paraId="4509553F">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e</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—统计报告期内的单位产品碳排放，吨二氧化碳/吨（tCO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/t）；</w:t>
      </w:r>
    </w:p>
    <w:p w14:paraId="1079DD3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E</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—统计报告期内碳排放总量，吨二氧化碳（tCO</w:t>
      </w:r>
      <w:r>
        <w:rPr>
          <w:rFonts w:hint="eastAsia" w:ascii="Times New Roman" w:hAnsi="Times New Roman" w:eastAsia="仿宋_GB2312"/>
          <w:b w:val="0"/>
          <w:bCs w:val="0"/>
          <w:kern w:val="0"/>
          <w:sz w:val="32"/>
          <w:szCs w:val="32"/>
          <w:highlight w:val="none"/>
          <w:vertAlign w:val="subscript"/>
          <w:lang w:val="en-US" w:eastAsia="zh-CN"/>
        </w:rPr>
        <w:t>2</w:t>
      </w:r>
      <w:r>
        <w:rPr>
          <w:rFonts w:hint="eastAsia" w:ascii="Times New Roman" w:hAnsi="Times New Roman" w:eastAsia="仿宋_GB2312"/>
          <w:b w:val="0"/>
          <w:bCs w:val="0"/>
          <w:kern w:val="0"/>
          <w:sz w:val="32"/>
          <w:szCs w:val="32"/>
          <w:highlight w:val="none"/>
          <w:lang w:val="en-US" w:eastAsia="zh-CN"/>
        </w:rPr>
        <w:t>）；</w:t>
      </w:r>
    </w:p>
    <w:p w14:paraId="46EFD002">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P—统计报告期内的ABS合格产品产量，吨（t）。</w:t>
      </w:r>
    </w:p>
    <w:p w14:paraId="0B29F90B">
      <w:pPr>
        <w:ind w:firstLine="602" w:firstLineChars="200"/>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4、限额指标值的确定方法</w:t>
      </w:r>
    </w:p>
    <w:p w14:paraId="3A6F5714">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标准编制工作组依据《单位产品能源消耗限额编制通则》（GB/T 12723-2024）以及《石化化工行业单位产品碳排放限额编制导则》（征求意见稿）、《工业企业温室气体排放核算和报告通则》（GB/T 32150-2025）、《碳排放核算与报告要求 第10部分：化工生产企业》（GB/T 32151.10-2023）、《中国化工生产企业温室气体排放核算方法与报告指南（试行）》等的相关核算方法，根据企业调研与样本收集，结合相关核算方法及分级要求，以及专家调研意见，直接分析计算得到确定限额指标。</w:t>
      </w:r>
    </w:p>
    <w:p w14:paraId="7B95120A">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具体方法如下：</w:t>
      </w:r>
    </w:p>
    <w:p w14:paraId="2CDEC826">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根据《单位产品能源消耗限额编制通则》（GB 12723-2024）6.3、6.4的要求和《国家发展改革委 市场监管总局关于进一步加强节能标准更新升级和应用实施的通知》（发改环资规〔2023〕269号）的相关规定：重点用能行业强制性能耗限额标准分为3级，其中1级能耗最低。</w:t>
      </w:r>
    </w:p>
    <w:p w14:paraId="040E5B58">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1）单位产品能源消耗限额等级的1级，是促进现有生产企业（装置）采用先进技术、工艺和设备，使单位产品能耗达到国际先进水平的指标。原则上选取本行业前5%能效先进水平，或者选取行业“领跑者”的能效水平为取值原则，并具有一定的技术前瞻性。</w:t>
      </w:r>
    </w:p>
    <w:p w14:paraId="3266F000">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2）单位产品能源消耗限额等级的2级，确定为单位产品能源消耗准入值，是评价新建及改扩建企业（装置）是否能够达到准入能耗要求的指标，应基于技术发展趋势和节能潜力分析制定，以代表本行业前20%左右国内能效先进水平为取值原则。</w:t>
      </w:r>
    </w:p>
    <w:p w14:paraId="0C3168D1">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3）单位产品能源消耗限额等级的3级，确定为单位产品能源消耗限定值，是评价现有（存量）生产企业（装置）单位产品能耗是否满足最低能耗要求的指标，应以淘汰一定比例的现有高能耗落后产能为取值原则。对高耗能、高排放、高污染以及产能过剩行业，在基于节能改造的经济可行性分析基础上淘汰比例不应低于20%。</w:t>
      </w:r>
    </w:p>
    <w:p w14:paraId="76E6A36C">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（4）单位产品碳排放限额等级的1级，是促进现有生产企业（装置）采用先进技术、工艺和设备，达到国际先进水平的指标。以覆盖本行业统计范围内前5%的先进水平为取值原则。</w:t>
      </w:r>
    </w:p>
    <w:p w14:paraId="55EA8EA5">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（5）单位产品碳排放等级的2级，应基于技术发展趋势和减排潜力分析制定。以覆盖本行业统计范围内前20%左右的先进水平为取值原则。</w:t>
      </w:r>
    </w:p>
    <w:p w14:paraId="5DFD5A04">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rPr>
      </w:pPr>
      <w:r>
        <w:rPr>
          <w:rFonts w:hint="default" w:ascii="Times New Roman" w:hAnsi="Times New Roman" w:eastAsia="仿宋_GB2312"/>
          <w:b w:val="0"/>
          <w:bCs w:val="0"/>
          <w:kern w:val="0"/>
          <w:sz w:val="32"/>
          <w:szCs w:val="32"/>
          <w:highlight w:val="none"/>
        </w:rPr>
        <w:t>（6）单位产品碳排放等级的3级，以覆盖本行业统计范围内前80%左右企业的碳排放水平为取值原则。</w:t>
      </w:r>
    </w:p>
    <w:p w14:paraId="483D4AB3">
      <w:pPr>
        <w:ind w:firstLine="602" w:firstLineChars="200"/>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5、限额指标值等级的选取</w:t>
      </w:r>
    </w:p>
    <w:p w14:paraId="4296D9E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rPr>
        <w:t>根据对广东省</w:t>
      </w:r>
      <w:r>
        <w:rPr>
          <w:rFonts w:hint="eastAsia" w:ascii="Times New Roman" w:hAnsi="Times New Roman" w:eastAsia="仿宋_GB2312"/>
          <w:b w:val="0"/>
          <w:bCs w:val="0"/>
          <w:kern w:val="0"/>
          <w:sz w:val="32"/>
          <w:szCs w:val="32"/>
          <w:highlight w:val="none"/>
          <w:lang w:val="en-US" w:eastAsia="zh-CN"/>
        </w:rPr>
        <w:t>ABS</w:t>
      </w:r>
      <w:r>
        <w:rPr>
          <w:rFonts w:hint="eastAsia" w:ascii="Times New Roman" w:hAnsi="Times New Roman" w:eastAsia="仿宋_GB2312"/>
          <w:b w:val="0"/>
          <w:bCs w:val="0"/>
          <w:kern w:val="0"/>
          <w:sz w:val="32"/>
          <w:szCs w:val="32"/>
          <w:highlight w:val="none"/>
        </w:rPr>
        <w:t>生产企业</w:t>
      </w:r>
      <w:r>
        <w:rPr>
          <w:rFonts w:hint="eastAsia" w:ascii="Times New Roman" w:hAnsi="Times New Roman" w:eastAsia="仿宋_GB2312"/>
          <w:b w:val="0"/>
          <w:bCs w:val="0"/>
          <w:kern w:val="0"/>
          <w:sz w:val="32"/>
          <w:szCs w:val="32"/>
          <w:highlight w:val="none"/>
          <w:lang w:val="en-US" w:eastAsia="zh-CN"/>
        </w:rPr>
        <w:t>以及省外ABS生产企业的公开数据调研，</w:t>
      </w:r>
      <w:r>
        <w:rPr>
          <w:rFonts w:hint="default" w:ascii="Times New Roman" w:hAnsi="Times New Roman" w:eastAsia="仿宋_GB2312"/>
          <w:b w:val="0"/>
          <w:bCs w:val="0"/>
          <w:kern w:val="0"/>
          <w:sz w:val="32"/>
          <w:szCs w:val="32"/>
          <w:highlight w:val="none"/>
          <w:lang w:val="en-US" w:eastAsia="zh-CN"/>
        </w:rPr>
        <w:t>基本代表了</w:t>
      </w:r>
      <w:r>
        <w:rPr>
          <w:rFonts w:hint="eastAsia" w:ascii="Times New Roman" w:hAnsi="Times New Roman" w:eastAsia="仿宋_GB2312"/>
          <w:b w:val="0"/>
          <w:bCs w:val="0"/>
          <w:kern w:val="0"/>
          <w:sz w:val="32"/>
          <w:szCs w:val="32"/>
          <w:highlight w:val="none"/>
          <w:lang w:val="en-US" w:eastAsia="zh-CN"/>
        </w:rPr>
        <w:t>国内ABS</w:t>
      </w:r>
      <w:r>
        <w:rPr>
          <w:rFonts w:hint="default" w:ascii="Times New Roman" w:hAnsi="Times New Roman" w:eastAsia="仿宋_GB2312"/>
          <w:b w:val="0"/>
          <w:bCs w:val="0"/>
          <w:kern w:val="0"/>
          <w:sz w:val="32"/>
          <w:szCs w:val="32"/>
          <w:highlight w:val="none"/>
          <w:lang w:val="en-US" w:eastAsia="zh-CN"/>
        </w:rPr>
        <w:t>装置的能效水平</w:t>
      </w:r>
      <w:r>
        <w:rPr>
          <w:rFonts w:hint="eastAsia" w:ascii="Times New Roman" w:hAnsi="Times New Roman" w:eastAsia="仿宋_GB2312"/>
          <w:b w:val="0"/>
          <w:bCs w:val="0"/>
          <w:kern w:val="0"/>
          <w:sz w:val="32"/>
          <w:szCs w:val="32"/>
          <w:highlight w:val="none"/>
          <w:lang w:val="en-US" w:eastAsia="zh-CN"/>
        </w:rPr>
        <w:t>，各企业ABS单位产品综合能耗和单位产品碳排放水平见图1和图2</w:t>
      </w:r>
      <w:r>
        <w:rPr>
          <w:rFonts w:hint="default" w:ascii="Times New Roman" w:hAnsi="Times New Roman" w:eastAsia="仿宋_GB2312"/>
          <w:b w:val="0"/>
          <w:bCs w:val="0"/>
          <w:kern w:val="0"/>
          <w:sz w:val="32"/>
          <w:szCs w:val="32"/>
          <w:highlight w:val="none"/>
          <w:lang w:val="en-US" w:eastAsia="zh-CN"/>
        </w:rPr>
        <w:t>。</w:t>
      </w:r>
    </w:p>
    <w:p w14:paraId="0CDD3244">
      <w:pPr>
        <w:pStyle w:val="14"/>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pPr>
      <w:r>
        <w:drawing>
          <wp:inline distT="0" distB="0" distL="114300" distR="114300">
            <wp:extent cx="4825365" cy="2717165"/>
            <wp:effectExtent l="4445" t="4445" r="8890" b="31115"/>
            <wp:docPr id="3" name="图表 2" descr="7b0a202020202263686172745265734964223a20223230343736323039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AABB8AB">
      <w:pPr>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图1 调研企业</w:t>
      </w:r>
      <w:r>
        <w:rPr>
          <w:rFonts w:hint="eastAsia" w:ascii="Times New Roman" w:hAnsi="Times New Roman" w:eastAsia="仿宋" w:cs="Times New Roman"/>
          <w:color w:val="auto"/>
          <w:sz w:val="30"/>
          <w:szCs w:val="30"/>
          <w:lang w:val="en-US" w:eastAsia="zh-CN"/>
        </w:rPr>
        <w:t>ABS</w:t>
      </w:r>
      <w:r>
        <w:rPr>
          <w:rFonts w:hint="default" w:ascii="Times New Roman" w:hAnsi="Times New Roman" w:eastAsia="仿宋" w:cs="Times New Roman"/>
          <w:color w:val="auto"/>
          <w:sz w:val="30"/>
          <w:szCs w:val="30"/>
        </w:rPr>
        <w:t>单位产品</w:t>
      </w:r>
      <w:r>
        <w:rPr>
          <w:rFonts w:hint="eastAsia" w:ascii="Times New Roman" w:hAnsi="Times New Roman" w:eastAsia="仿宋" w:cs="Times New Roman"/>
          <w:color w:val="auto"/>
          <w:sz w:val="30"/>
          <w:szCs w:val="30"/>
          <w:lang w:val="en-US" w:eastAsia="zh-CN"/>
        </w:rPr>
        <w:t>综合</w:t>
      </w:r>
      <w:r>
        <w:rPr>
          <w:rFonts w:hint="default" w:ascii="Times New Roman" w:hAnsi="Times New Roman" w:eastAsia="仿宋" w:cs="Times New Roman"/>
          <w:color w:val="auto"/>
          <w:sz w:val="30"/>
          <w:szCs w:val="30"/>
        </w:rPr>
        <w:t>能耗数据统计</w:t>
      </w:r>
    </w:p>
    <w:p w14:paraId="6FF7F8FB">
      <w:pPr>
        <w:pStyle w:val="14"/>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pPr>
    </w:p>
    <w:p w14:paraId="454A3A24">
      <w:pPr>
        <w:pStyle w:val="14"/>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pPr>
      <w:r>
        <w:drawing>
          <wp:inline distT="0" distB="0" distL="114300" distR="114300">
            <wp:extent cx="4817110" cy="2743200"/>
            <wp:effectExtent l="4445" t="4445" r="7620" b="33655"/>
            <wp:docPr id="4" name="图表 3" descr="7b0a202020202263686172745265734964223a20223230343736323039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9EA12BF">
      <w:pPr>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图</w:t>
      </w:r>
      <w:r>
        <w:rPr>
          <w:rFonts w:hint="eastAsia" w:ascii="Times New Roman" w:hAnsi="Times New Roman" w:eastAsia="仿宋" w:cs="Times New Roman"/>
          <w:color w:val="auto"/>
          <w:sz w:val="30"/>
          <w:szCs w:val="30"/>
          <w:lang w:val="en-US" w:eastAsia="zh-CN"/>
        </w:rPr>
        <w:t xml:space="preserve">2 </w:t>
      </w:r>
      <w:r>
        <w:rPr>
          <w:rFonts w:hint="default" w:ascii="Times New Roman" w:hAnsi="Times New Roman" w:eastAsia="仿宋" w:cs="Times New Roman"/>
          <w:color w:val="auto"/>
          <w:sz w:val="30"/>
          <w:szCs w:val="30"/>
        </w:rPr>
        <w:t>调研企业</w:t>
      </w:r>
      <w:r>
        <w:rPr>
          <w:rFonts w:hint="eastAsia" w:ascii="Times New Roman" w:hAnsi="Times New Roman" w:eastAsia="仿宋" w:cs="Times New Roman"/>
          <w:color w:val="auto"/>
          <w:sz w:val="30"/>
          <w:szCs w:val="30"/>
          <w:lang w:val="en-US" w:eastAsia="zh-CN"/>
        </w:rPr>
        <w:t>ABS</w:t>
      </w:r>
      <w:r>
        <w:rPr>
          <w:rFonts w:hint="default" w:ascii="Times New Roman" w:hAnsi="Times New Roman" w:eastAsia="仿宋" w:cs="Times New Roman"/>
          <w:color w:val="auto"/>
          <w:sz w:val="30"/>
          <w:szCs w:val="30"/>
        </w:rPr>
        <w:t>单位产品</w:t>
      </w:r>
      <w:r>
        <w:rPr>
          <w:rFonts w:hint="eastAsia" w:ascii="Times New Roman" w:hAnsi="Times New Roman" w:eastAsia="仿宋" w:cs="Times New Roman"/>
          <w:color w:val="auto"/>
          <w:sz w:val="30"/>
          <w:szCs w:val="30"/>
          <w:lang w:val="en-US" w:eastAsia="zh-CN"/>
        </w:rPr>
        <w:t>碳排放</w:t>
      </w:r>
      <w:r>
        <w:rPr>
          <w:rFonts w:hint="default" w:ascii="Times New Roman" w:hAnsi="Times New Roman" w:eastAsia="仿宋" w:cs="Times New Roman"/>
          <w:color w:val="auto"/>
          <w:sz w:val="30"/>
          <w:szCs w:val="30"/>
        </w:rPr>
        <w:t>数据统计</w:t>
      </w:r>
    </w:p>
    <w:p w14:paraId="74C45806">
      <w:pPr>
        <w:pStyle w:val="14"/>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pPr>
    </w:p>
    <w:p w14:paraId="66944988">
      <w:pPr>
        <w:pStyle w:val="2"/>
        <w:numPr>
          <w:ilvl w:val="0"/>
          <w:numId w:val="0"/>
        </w:numPr>
        <w:spacing w:beforeLines="0" w:afterLines="0"/>
        <w:ind w:firstLine="600" w:firstLineChars="200"/>
        <w:rPr>
          <w:rFonts w:hint="default" w:ascii="Times New Roman" w:hAnsi="Times New Roman" w:eastAsia="仿宋_GB2312" w:cs="Times New Roman"/>
          <w:color w:val="auto"/>
          <w:kern w:val="0"/>
          <w:sz w:val="30"/>
          <w:szCs w:val="30"/>
        </w:rPr>
      </w:pPr>
      <w:r>
        <w:rPr>
          <w:rFonts w:hint="eastAsia" w:ascii="Times New Roman" w:hAnsi="Times New Roman" w:eastAsia="仿宋_GB2312" w:cs="Times New Roman"/>
          <w:color w:val="auto"/>
          <w:kern w:val="0"/>
          <w:sz w:val="30"/>
          <w:szCs w:val="30"/>
          <w:lang w:val="en-US" w:eastAsia="zh-CN"/>
        </w:rPr>
        <w:t>ABS</w:t>
      </w:r>
      <w:r>
        <w:rPr>
          <w:rFonts w:hint="default" w:ascii="Times New Roman" w:hAnsi="Times New Roman" w:eastAsia="仿宋_GB2312" w:cs="Times New Roman"/>
          <w:color w:val="auto"/>
          <w:kern w:val="0"/>
          <w:sz w:val="30"/>
          <w:szCs w:val="30"/>
        </w:rPr>
        <w:t>单位产品</w:t>
      </w:r>
      <w:r>
        <w:rPr>
          <w:rFonts w:hint="eastAsia" w:ascii="Times New Roman" w:hAnsi="Times New Roman" w:eastAsia="仿宋_GB2312" w:cs="Times New Roman"/>
          <w:color w:val="auto"/>
          <w:kern w:val="0"/>
          <w:sz w:val="30"/>
          <w:szCs w:val="30"/>
          <w:lang w:val="en-US" w:eastAsia="zh-CN"/>
        </w:rPr>
        <w:t>综合</w:t>
      </w:r>
      <w:r>
        <w:rPr>
          <w:rFonts w:hint="default" w:ascii="Times New Roman" w:hAnsi="Times New Roman" w:eastAsia="仿宋_GB2312" w:cs="Times New Roman"/>
          <w:color w:val="auto"/>
          <w:kern w:val="0"/>
          <w:sz w:val="30"/>
          <w:szCs w:val="30"/>
        </w:rPr>
        <w:t>能耗和单位产品碳排放标准分为1级、2级和3级，1级指标最低，分级指标见表1。</w:t>
      </w:r>
      <w:r>
        <w:rPr>
          <w:rFonts w:hint="eastAsia" w:ascii="Times New Roman" w:hAnsi="Times New Roman" w:eastAsia="仿宋_GB2312" w:cs="Times New Roman"/>
          <w:color w:val="auto"/>
          <w:kern w:val="0"/>
          <w:sz w:val="32"/>
          <w:szCs w:val="32"/>
          <w:lang w:val="en-US" w:eastAsia="zh-CN"/>
        </w:rPr>
        <w:t>达1</w:t>
      </w:r>
      <w:r>
        <w:rPr>
          <w:rFonts w:hint="default" w:ascii="Times New Roman" w:hAnsi="Times New Roman" w:eastAsia="仿宋_GB2312" w:cs="Times New Roman"/>
          <w:color w:val="auto"/>
          <w:kern w:val="0"/>
          <w:sz w:val="32"/>
          <w:szCs w:val="32"/>
        </w:rPr>
        <w:t>级值</w:t>
      </w:r>
      <w:r>
        <w:rPr>
          <w:rFonts w:hint="eastAsia" w:ascii="Times New Roman" w:hAnsi="Times New Roman" w:eastAsia="仿宋_GB2312" w:cs="Times New Roman"/>
          <w:color w:val="auto"/>
          <w:kern w:val="0"/>
          <w:sz w:val="32"/>
          <w:szCs w:val="32"/>
          <w:lang w:val="en-US" w:eastAsia="zh-CN"/>
        </w:rPr>
        <w:t>的产能</w:t>
      </w:r>
      <w:r>
        <w:rPr>
          <w:rFonts w:hint="eastAsia" w:ascii="Times New Roman" w:hAnsi="Times New Roman" w:eastAsia="仿宋_GB2312" w:cs="Times New Roman"/>
          <w:color w:val="auto"/>
          <w:kern w:val="0"/>
          <w:sz w:val="30"/>
          <w:szCs w:val="30"/>
          <w:lang w:val="en-US" w:eastAsia="zh-CN"/>
        </w:rPr>
        <w:t>占调查样本产能14</w:t>
      </w:r>
      <w:r>
        <w:rPr>
          <w:rFonts w:hint="default" w:ascii="Times New Roman" w:hAnsi="Times New Roman" w:eastAsia="仿宋_GB2312" w:cs="Times New Roman"/>
          <w:color w:val="auto"/>
          <w:kern w:val="0"/>
          <w:sz w:val="30"/>
          <w:szCs w:val="30"/>
        </w:rPr>
        <w:t>%。</w:t>
      </w:r>
      <w:r>
        <w:rPr>
          <w:rFonts w:hint="eastAsia" w:ascii="Times New Roman" w:hAnsi="Times New Roman" w:eastAsia="仿宋_GB2312" w:cs="Times New Roman"/>
          <w:color w:val="auto"/>
          <w:kern w:val="0"/>
          <w:sz w:val="32"/>
          <w:szCs w:val="32"/>
          <w:lang w:val="en-US" w:eastAsia="zh-CN"/>
        </w:rPr>
        <w:t>达</w:t>
      </w:r>
      <w:r>
        <w:rPr>
          <w:rFonts w:hint="eastAsia" w:ascii="Times New Roman" w:hAnsi="Times New Roman" w:eastAsia="仿宋_GB2312" w:cs="Times New Roman"/>
          <w:color w:val="auto"/>
          <w:kern w:val="0"/>
          <w:sz w:val="30"/>
          <w:szCs w:val="30"/>
          <w:lang w:val="en-US" w:eastAsia="zh-CN"/>
        </w:rPr>
        <w:t>2</w:t>
      </w:r>
      <w:r>
        <w:rPr>
          <w:rFonts w:hint="default" w:ascii="Times New Roman" w:hAnsi="Times New Roman" w:eastAsia="仿宋_GB2312" w:cs="Times New Roman"/>
          <w:color w:val="auto"/>
          <w:kern w:val="0"/>
          <w:sz w:val="30"/>
          <w:szCs w:val="30"/>
        </w:rPr>
        <w:t>级值</w:t>
      </w:r>
      <w:r>
        <w:rPr>
          <w:rFonts w:hint="eastAsia" w:ascii="Times New Roman" w:hAnsi="Times New Roman" w:eastAsia="仿宋_GB2312" w:cs="Times New Roman"/>
          <w:color w:val="auto"/>
          <w:kern w:val="0"/>
          <w:sz w:val="30"/>
          <w:szCs w:val="30"/>
          <w:lang w:val="en-US" w:eastAsia="zh-CN"/>
        </w:rPr>
        <w:t>的产能</w:t>
      </w:r>
      <w:r>
        <w:rPr>
          <w:rFonts w:hint="default" w:ascii="Times New Roman" w:hAnsi="Times New Roman" w:eastAsia="仿宋_GB2312" w:cs="Times New Roman"/>
          <w:color w:val="auto"/>
          <w:kern w:val="0"/>
          <w:sz w:val="30"/>
          <w:szCs w:val="30"/>
        </w:rPr>
        <w:t>占到</w:t>
      </w:r>
      <w:r>
        <w:rPr>
          <w:rFonts w:hint="eastAsia" w:ascii="Times New Roman" w:hAnsi="Times New Roman" w:eastAsia="仿宋_GB2312" w:cs="Times New Roman"/>
          <w:color w:val="auto"/>
          <w:kern w:val="0"/>
          <w:sz w:val="30"/>
          <w:szCs w:val="30"/>
          <w:lang w:val="en-US" w:eastAsia="zh-CN"/>
        </w:rPr>
        <w:t>调查样本产能</w:t>
      </w:r>
      <w:r>
        <w:rPr>
          <w:rFonts w:hint="default" w:ascii="Times New Roman" w:hAnsi="Times New Roman" w:eastAsia="仿宋_GB2312" w:cs="Times New Roman"/>
          <w:color w:val="auto"/>
          <w:kern w:val="0"/>
          <w:sz w:val="30"/>
          <w:szCs w:val="30"/>
          <w:lang w:val="en-US" w:eastAsia="zh-CN"/>
        </w:rPr>
        <w:t>20</w:t>
      </w:r>
      <w:r>
        <w:rPr>
          <w:rFonts w:hint="default" w:ascii="Times New Roman" w:hAnsi="Times New Roman" w:eastAsia="仿宋_GB2312" w:cs="Times New Roman"/>
          <w:color w:val="auto"/>
          <w:kern w:val="0"/>
          <w:sz w:val="30"/>
          <w:szCs w:val="30"/>
        </w:rPr>
        <w:t>%。</w:t>
      </w:r>
      <w:r>
        <w:rPr>
          <w:rFonts w:hint="eastAsia" w:ascii="Times New Roman" w:hAnsi="Times New Roman" w:eastAsia="仿宋_GB2312" w:cs="Times New Roman"/>
          <w:color w:val="auto"/>
          <w:kern w:val="0"/>
          <w:sz w:val="30"/>
          <w:szCs w:val="30"/>
          <w:lang w:val="en-US" w:eastAsia="zh-CN"/>
        </w:rPr>
        <w:t>达3</w:t>
      </w:r>
      <w:r>
        <w:rPr>
          <w:rFonts w:hint="default" w:ascii="Times New Roman" w:hAnsi="Times New Roman" w:eastAsia="仿宋_GB2312" w:cs="Times New Roman"/>
          <w:color w:val="auto"/>
          <w:kern w:val="0"/>
          <w:sz w:val="30"/>
          <w:szCs w:val="30"/>
        </w:rPr>
        <w:t>级值</w:t>
      </w:r>
      <w:r>
        <w:rPr>
          <w:rFonts w:hint="eastAsia" w:ascii="Times New Roman" w:hAnsi="Times New Roman" w:eastAsia="仿宋_GB2312" w:cs="Times New Roman"/>
          <w:color w:val="auto"/>
          <w:kern w:val="0"/>
          <w:sz w:val="30"/>
          <w:szCs w:val="30"/>
          <w:lang w:val="en-US" w:eastAsia="zh-CN"/>
        </w:rPr>
        <w:t>产能</w:t>
      </w:r>
      <w:r>
        <w:rPr>
          <w:rFonts w:hint="default" w:ascii="Times New Roman" w:hAnsi="Times New Roman" w:eastAsia="仿宋_GB2312" w:cs="Times New Roman"/>
          <w:color w:val="auto"/>
          <w:kern w:val="0"/>
          <w:sz w:val="30"/>
          <w:szCs w:val="30"/>
        </w:rPr>
        <w:t>占到</w:t>
      </w:r>
      <w:r>
        <w:rPr>
          <w:rFonts w:hint="eastAsia" w:ascii="Times New Roman" w:hAnsi="Times New Roman" w:eastAsia="仿宋_GB2312" w:cs="Times New Roman"/>
          <w:color w:val="auto"/>
          <w:kern w:val="0"/>
          <w:sz w:val="30"/>
          <w:szCs w:val="30"/>
          <w:lang w:val="en-US" w:eastAsia="zh-CN"/>
        </w:rPr>
        <w:t>调查样本产能</w:t>
      </w:r>
      <w:r>
        <w:rPr>
          <w:rFonts w:hint="default" w:ascii="Times New Roman" w:hAnsi="Times New Roman" w:eastAsia="仿宋_GB2312" w:cs="Times New Roman"/>
          <w:color w:val="auto"/>
          <w:kern w:val="0"/>
          <w:sz w:val="30"/>
          <w:szCs w:val="30"/>
        </w:rPr>
        <w:t>8</w:t>
      </w:r>
      <w:r>
        <w:rPr>
          <w:rFonts w:hint="default" w:ascii="Times New Roman" w:hAnsi="Times New Roman" w:eastAsia="仿宋_GB2312" w:cs="Times New Roman"/>
          <w:color w:val="auto"/>
          <w:kern w:val="0"/>
          <w:sz w:val="30"/>
          <w:szCs w:val="30"/>
          <w:lang w:val="en-US" w:eastAsia="zh-CN"/>
        </w:rPr>
        <w:t>5</w:t>
      </w:r>
      <w:r>
        <w:rPr>
          <w:rFonts w:hint="default" w:ascii="Times New Roman" w:hAnsi="Times New Roman" w:eastAsia="仿宋_GB2312" w:cs="Times New Roman"/>
          <w:color w:val="auto"/>
          <w:kern w:val="0"/>
          <w:sz w:val="30"/>
          <w:szCs w:val="30"/>
        </w:rPr>
        <w:t>%。</w:t>
      </w:r>
    </w:p>
    <w:p w14:paraId="6B059495">
      <w:pPr>
        <w:pStyle w:val="2"/>
        <w:numPr>
          <w:ilvl w:val="0"/>
          <w:numId w:val="0"/>
        </w:numPr>
        <w:spacing w:beforeLines="0" w:afterLines="0"/>
        <w:ind w:firstLine="600" w:firstLineChars="200"/>
        <w:rPr>
          <w:rFonts w:hint="default" w:ascii="Times New Roman" w:hAnsi="Times New Roman" w:eastAsia="仿宋_GB2312" w:cs="Times New Roman"/>
          <w:color w:val="auto"/>
          <w:kern w:val="0"/>
          <w:sz w:val="30"/>
          <w:szCs w:val="30"/>
        </w:rPr>
      </w:pPr>
      <w:r>
        <w:rPr>
          <w:rFonts w:hint="default" w:ascii="Times New Roman" w:hAnsi="Times New Roman" w:eastAsia="仿宋_GB2312" w:cs="Times New Roman"/>
          <w:color w:val="auto"/>
          <w:kern w:val="0"/>
          <w:sz w:val="30"/>
          <w:szCs w:val="30"/>
        </w:rPr>
        <w:t>现有</w:t>
      </w:r>
      <w:r>
        <w:rPr>
          <w:rFonts w:hint="eastAsia" w:ascii="Times New Roman" w:hAnsi="Times New Roman" w:eastAsia="仿宋_GB2312" w:cs="Times New Roman"/>
          <w:color w:val="auto"/>
          <w:kern w:val="0"/>
          <w:sz w:val="30"/>
          <w:szCs w:val="30"/>
          <w:lang w:val="en-US" w:eastAsia="zh-CN"/>
        </w:rPr>
        <w:t>ABS</w:t>
      </w:r>
      <w:r>
        <w:rPr>
          <w:rFonts w:hint="default" w:ascii="Times New Roman" w:hAnsi="Times New Roman" w:eastAsia="仿宋_GB2312" w:cs="Times New Roman"/>
          <w:color w:val="auto"/>
          <w:kern w:val="0"/>
          <w:sz w:val="30"/>
          <w:szCs w:val="30"/>
        </w:rPr>
        <w:t>单位产品能耗和单位产品碳排放应符合表1中的3级。新建或改扩建</w:t>
      </w:r>
      <w:r>
        <w:rPr>
          <w:rFonts w:hint="eastAsia" w:ascii="Times New Roman" w:hAnsi="Times New Roman" w:eastAsia="仿宋_GB2312" w:cs="Times New Roman"/>
          <w:color w:val="auto"/>
          <w:kern w:val="0"/>
          <w:sz w:val="30"/>
          <w:szCs w:val="30"/>
          <w:lang w:val="en-US" w:eastAsia="zh-CN"/>
        </w:rPr>
        <w:t>ABS</w:t>
      </w:r>
      <w:r>
        <w:rPr>
          <w:rFonts w:hint="default" w:ascii="Times New Roman" w:hAnsi="Times New Roman" w:eastAsia="仿宋_GB2312" w:cs="Times New Roman"/>
          <w:color w:val="auto"/>
          <w:kern w:val="0"/>
          <w:sz w:val="30"/>
          <w:szCs w:val="30"/>
        </w:rPr>
        <w:t>单位产品能耗和单位产品碳排放应符合表1中的2级。</w:t>
      </w:r>
    </w:p>
    <w:p w14:paraId="5638E7C3">
      <w:pPr>
        <w:pStyle w:val="2"/>
        <w:ind w:left="0" w:leftChars="0" w:firstLine="0" w:firstLineChars="0"/>
        <w:jc w:val="center"/>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表1 ABS单位产品综合能耗和单位产品碳排放分级指标</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5"/>
        <w:gridCol w:w="1767"/>
        <w:gridCol w:w="1248"/>
        <w:gridCol w:w="1287"/>
        <w:gridCol w:w="1287"/>
        <w:gridCol w:w="1295"/>
      </w:tblGrid>
      <w:tr w14:paraId="0D70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5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427451A">
            <w:pPr>
              <w:spacing w:beforeLines="0" w:afterLines="0"/>
              <w:jc w:val="center"/>
              <w:rPr>
                <w:rFonts w:hint="default" w:ascii="Times New Roman" w:hAnsi="Times New Roman" w:eastAsia="楷体" w:cs="Times New Roman"/>
                <w:b/>
                <w:bCs/>
                <w:color w:val="auto"/>
                <w:spacing w:val="-1"/>
                <w:sz w:val="22"/>
                <w:szCs w:val="22"/>
              </w:rPr>
            </w:pPr>
            <w:r>
              <w:rPr>
                <w:rFonts w:hint="default" w:ascii="Times New Roman" w:hAnsi="Times New Roman" w:eastAsia="楷体" w:cs="Times New Roman"/>
                <w:b/>
                <w:bCs/>
                <w:color w:val="auto"/>
                <w:spacing w:val="-1"/>
                <w:sz w:val="22"/>
                <w:szCs w:val="22"/>
              </w:rPr>
              <w:t>工艺装置</w:t>
            </w:r>
          </w:p>
        </w:tc>
        <w:tc>
          <w:tcPr>
            <w:tcW w:w="1037"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822B95E">
            <w:pPr>
              <w:spacing w:beforeLines="0" w:afterLines="0"/>
              <w:jc w:val="center"/>
              <w:rPr>
                <w:rFonts w:hint="default" w:ascii="Times New Roman" w:hAnsi="Times New Roman" w:eastAsia="楷体" w:cs="Times New Roman"/>
                <w:b/>
                <w:bCs/>
                <w:color w:val="auto"/>
                <w:kern w:val="0"/>
                <w:sz w:val="22"/>
                <w:szCs w:val="22"/>
              </w:rPr>
            </w:pPr>
            <w:r>
              <w:rPr>
                <w:rFonts w:hint="default" w:ascii="Times New Roman" w:hAnsi="Times New Roman" w:eastAsia="楷体" w:cs="Times New Roman"/>
                <w:b/>
                <w:bCs/>
                <w:color w:val="auto"/>
                <w:kern w:val="0"/>
                <w:sz w:val="22"/>
                <w:szCs w:val="22"/>
              </w:rPr>
              <w:t>工艺技术</w:t>
            </w:r>
          </w:p>
        </w:tc>
        <w:tc>
          <w:tcPr>
            <w:tcW w:w="732"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D88ADD9">
            <w:pPr>
              <w:spacing w:beforeLines="0" w:afterLines="0"/>
              <w:jc w:val="center"/>
              <w:rPr>
                <w:rFonts w:hint="default" w:ascii="Times New Roman" w:hAnsi="Times New Roman" w:eastAsia="楷体" w:cs="Times New Roman"/>
                <w:b/>
                <w:bCs/>
                <w:color w:val="auto"/>
                <w:kern w:val="0"/>
                <w:sz w:val="22"/>
                <w:szCs w:val="22"/>
              </w:rPr>
            </w:pPr>
            <w:r>
              <w:rPr>
                <w:rFonts w:hint="default" w:ascii="Times New Roman" w:hAnsi="Times New Roman" w:eastAsia="楷体" w:cs="Times New Roman"/>
                <w:b/>
                <w:bCs/>
                <w:color w:val="auto"/>
                <w:kern w:val="0"/>
                <w:sz w:val="22"/>
                <w:szCs w:val="22"/>
              </w:rPr>
              <w:t>指标单位</w:t>
            </w:r>
          </w:p>
        </w:tc>
        <w:tc>
          <w:tcPr>
            <w:tcW w:w="2270" w:type="pct"/>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E577476">
            <w:pPr>
              <w:spacing w:beforeLines="0" w:afterLines="0"/>
              <w:jc w:val="center"/>
              <w:rPr>
                <w:rFonts w:hint="default" w:ascii="Times New Roman" w:hAnsi="Times New Roman" w:eastAsia="楷体" w:cs="Times New Roman"/>
                <w:b/>
                <w:bCs/>
                <w:color w:val="auto"/>
                <w:kern w:val="0"/>
                <w:sz w:val="22"/>
                <w:szCs w:val="22"/>
              </w:rPr>
            </w:pPr>
            <w:r>
              <w:rPr>
                <w:rFonts w:hint="default" w:ascii="Times New Roman" w:hAnsi="Times New Roman" w:eastAsia="楷体" w:cs="Times New Roman"/>
                <w:b/>
                <w:bCs/>
                <w:color w:val="auto"/>
                <w:kern w:val="0"/>
                <w:sz w:val="22"/>
                <w:szCs w:val="22"/>
              </w:rPr>
              <w:t>能耗/碳排放标准等级</w:t>
            </w:r>
          </w:p>
        </w:tc>
      </w:tr>
      <w:tr w14:paraId="5AB63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95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BEC90FC">
            <w:pPr>
              <w:spacing w:beforeLines="0" w:afterLines="0"/>
              <w:jc w:val="center"/>
              <w:rPr>
                <w:rFonts w:hint="default" w:ascii="Times New Roman" w:hAnsi="Times New Roman" w:eastAsia="楷体" w:cs="Times New Roman"/>
                <w:color w:val="auto"/>
                <w:spacing w:val="-1"/>
                <w:sz w:val="22"/>
                <w:szCs w:val="22"/>
              </w:rPr>
            </w:pPr>
          </w:p>
        </w:tc>
        <w:tc>
          <w:tcPr>
            <w:tcW w:w="1037"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E3CEB74">
            <w:pPr>
              <w:widowControl/>
              <w:spacing w:beforeLines="0" w:afterLines="0"/>
              <w:jc w:val="left"/>
              <w:rPr>
                <w:rFonts w:hint="default" w:ascii="Times New Roman" w:hAnsi="Times New Roman" w:eastAsia="楷体" w:cs="Times New Roman"/>
                <w:b/>
                <w:bCs/>
                <w:color w:val="auto"/>
                <w:kern w:val="0"/>
                <w:sz w:val="22"/>
                <w:szCs w:val="22"/>
              </w:rPr>
            </w:pPr>
          </w:p>
        </w:tc>
        <w:tc>
          <w:tcPr>
            <w:tcW w:w="732"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A77434A">
            <w:pPr>
              <w:widowControl/>
              <w:spacing w:beforeLines="0" w:afterLines="0"/>
              <w:jc w:val="left"/>
              <w:rPr>
                <w:rFonts w:hint="default" w:ascii="Times New Roman" w:hAnsi="Times New Roman" w:eastAsia="楷体" w:cs="Times New Roman"/>
                <w:b/>
                <w:bCs/>
                <w:color w:val="auto"/>
                <w:kern w:val="0"/>
                <w:sz w:val="22"/>
                <w:szCs w:val="22"/>
              </w:rPr>
            </w:pP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top"/>
          </w:tcPr>
          <w:p w14:paraId="7637C41C">
            <w:pPr>
              <w:spacing w:beforeLines="0" w:afterLines="0"/>
              <w:jc w:val="center"/>
              <w:rPr>
                <w:rFonts w:hint="default" w:ascii="Times New Roman" w:hAnsi="Times New Roman" w:eastAsia="楷体" w:cs="Times New Roman"/>
                <w:b/>
                <w:bCs/>
                <w:color w:val="auto"/>
                <w:kern w:val="0"/>
                <w:sz w:val="22"/>
                <w:szCs w:val="22"/>
              </w:rPr>
            </w:pPr>
            <w:r>
              <w:rPr>
                <w:rFonts w:hint="default" w:ascii="Times New Roman" w:hAnsi="Times New Roman" w:eastAsia="楷体" w:cs="Times New Roman"/>
                <w:b/>
                <w:bCs/>
                <w:color w:val="auto"/>
                <w:kern w:val="0"/>
                <w:sz w:val="22"/>
                <w:szCs w:val="22"/>
              </w:rPr>
              <w:t>1级</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top"/>
          </w:tcPr>
          <w:p w14:paraId="035287D9">
            <w:pPr>
              <w:spacing w:beforeLines="0" w:afterLines="0"/>
              <w:jc w:val="center"/>
              <w:rPr>
                <w:rFonts w:hint="default" w:ascii="Times New Roman" w:hAnsi="Times New Roman" w:eastAsia="楷体" w:cs="Times New Roman"/>
                <w:b/>
                <w:bCs/>
                <w:color w:val="auto"/>
                <w:kern w:val="0"/>
                <w:sz w:val="22"/>
                <w:szCs w:val="22"/>
              </w:rPr>
            </w:pPr>
            <w:r>
              <w:rPr>
                <w:rFonts w:hint="default" w:ascii="Times New Roman" w:hAnsi="Times New Roman" w:eastAsia="楷体" w:cs="Times New Roman"/>
                <w:b/>
                <w:bCs/>
                <w:color w:val="auto"/>
                <w:kern w:val="0"/>
                <w:sz w:val="22"/>
                <w:szCs w:val="22"/>
              </w:rPr>
              <w:t>2级</w:t>
            </w:r>
          </w:p>
        </w:tc>
        <w:tc>
          <w:tcPr>
            <w:tcW w:w="760" w:type="pct"/>
            <w:tcBorders>
              <w:top w:val="single" w:color="auto" w:sz="4" w:space="0"/>
              <w:left w:val="single" w:color="auto" w:sz="4" w:space="0"/>
              <w:bottom w:val="single" w:color="auto" w:sz="4" w:space="0"/>
              <w:right w:val="single" w:color="auto" w:sz="4" w:space="0"/>
              <w:tl2br w:val="nil"/>
              <w:tr2bl w:val="nil"/>
            </w:tcBorders>
            <w:noWrap w:val="0"/>
            <w:vAlign w:val="top"/>
          </w:tcPr>
          <w:p w14:paraId="5A3BC0CC">
            <w:pPr>
              <w:spacing w:beforeLines="0" w:afterLines="0"/>
              <w:jc w:val="center"/>
              <w:rPr>
                <w:rFonts w:hint="default" w:ascii="Times New Roman" w:hAnsi="Times New Roman" w:eastAsia="楷体" w:cs="Times New Roman"/>
                <w:b/>
                <w:bCs/>
                <w:color w:val="auto"/>
                <w:kern w:val="0"/>
                <w:sz w:val="22"/>
                <w:szCs w:val="22"/>
              </w:rPr>
            </w:pPr>
            <w:r>
              <w:rPr>
                <w:rFonts w:hint="default" w:ascii="Times New Roman" w:hAnsi="Times New Roman" w:eastAsia="楷体" w:cs="Times New Roman"/>
                <w:b/>
                <w:bCs/>
                <w:color w:val="auto"/>
                <w:kern w:val="0"/>
                <w:sz w:val="22"/>
                <w:szCs w:val="22"/>
              </w:rPr>
              <w:t>3级</w:t>
            </w:r>
          </w:p>
        </w:tc>
      </w:tr>
      <w:tr w14:paraId="59C2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959" w:type="pct"/>
            <w:vMerge w:val="restart"/>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67CB4FA1">
            <w:pPr>
              <w:spacing w:beforeLines="0" w:afterLines="0"/>
              <w:jc w:val="center"/>
              <w:rPr>
                <w:rFonts w:hint="default" w:ascii="Times New Roman" w:hAnsi="Times New Roman" w:eastAsia="楷体" w:cs="Times New Roman"/>
                <w:color w:val="auto"/>
                <w:spacing w:val="-1"/>
                <w:sz w:val="22"/>
                <w:szCs w:val="22"/>
                <w:lang w:val="en-US" w:eastAsia="zh-CN"/>
              </w:rPr>
            </w:pPr>
            <w:r>
              <w:rPr>
                <w:rFonts w:hint="eastAsia" w:ascii="Times New Roman" w:hAnsi="Times New Roman" w:eastAsia="楷体" w:cs="Times New Roman"/>
                <w:color w:val="auto"/>
                <w:spacing w:val="-1"/>
                <w:sz w:val="22"/>
                <w:szCs w:val="22"/>
                <w:lang w:val="en-US" w:eastAsia="zh-CN"/>
              </w:rPr>
              <w:t>ABS生产</w:t>
            </w:r>
            <w:r>
              <w:rPr>
                <w:rFonts w:hint="eastAsia" w:ascii="Times New Roman" w:hAnsi="Times New Roman" w:eastAsia="楷体" w:cs="Times New Roman"/>
                <w:color w:val="auto"/>
                <w:spacing w:val="-1"/>
                <w:sz w:val="22"/>
                <w:szCs w:val="22"/>
              </w:rPr>
              <w:t>装置</w:t>
            </w:r>
          </w:p>
        </w:tc>
        <w:tc>
          <w:tcPr>
            <w:tcW w:w="1037"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4C12F1B2">
            <w:pPr>
              <w:spacing w:beforeLines="0" w:afterLines="0"/>
              <w:jc w:val="center"/>
              <w:rPr>
                <w:rFonts w:hint="default" w:ascii="Times New Roman" w:hAnsi="Times New Roman" w:eastAsia="楷体" w:cs="Times New Roman"/>
                <w:color w:val="auto"/>
                <w:spacing w:val="-1"/>
                <w:sz w:val="22"/>
                <w:szCs w:val="22"/>
              </w:rPr>
            </w:pPr>
            <w:r>
              <w:rPr>
                <w:rFonts w:hint="eastAsia" w:ascii="Times New Roman" w:hAnsi="Times New Roman" w:eastAsia="楷体" w:cs="Times New Roman"/>
                <w:color w:val="auto"/>
                <w:spacing w:val="-1"/>
                <w:sz w:val="22"/>
                <w:szCs w:val="22"/>
                <w:lang w:eastAsia="zh-CN"/>
              </w:rPr>
              <w:t>乳液接枝—本体SAN掺混法</w:t>
            </w:r>
          </w:p>
        </w:tc>
        <w:tc>
          <w:tcPr>
            <w:tcW w:w="732" w:type="pct"/>
            <w:tcBorders>
              <w:top w:val="single" w:color="auto" w:sz="4" w:space="0"/>
              <w:left w:val="single" w:color="auto" w:sz="4" w:space="0"/>
              <w:bottom w:val="single" w:color="auto" w:sz="4" w:space="0"/>
              <w:right w:val="single" w:color="auto" w:sz="4" w:space="0"/>
              <w:tl2br w:val="nil"/>
              <w:tr2bl w:val="nil"/>
            </w:tcBorders>
            <w:noWrap w:val="0"/>
            <w:vAlign w:val="top"/>
          </w:tcPr>
          <w:p w14:paraId="0DD763FC">
            <w:pPr>
              <w:spacing w:beforeLines="0" w:afterLines="0"/>
              <w:jc w:val="center"/>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pacing w:val="-1"/>
                <w:sz w:val="22"/>
                <w:szCs w:val="22"/>
              </w:rPr>
              <w:t>kgoe/t</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859043">
            <w:pPr>
              <w:spacing w:beforeLines="0" w:afterLines="0"/>
              <w:jc w:val="center"/>
              <w:rPr>
                <w:rFonts w:hint="default" w:ascii="Times New Roman" w:hAnsi="Times New Roman" w:eastAsia="楷体" w:cs="Times New Roman"/>
                <w:color w:val="auto"/>
                <w:spacing w:val="-1"/>
                <w:sz w:val="22"/>
                <w:szCs w:val="22"/>
              </w:rPr>
            </w:pPr>
            <w:r>
              <w:rPr>
                <w:rFonts w:hint="eastAsia" w:ascii="Times New Roman" w:hAnsi="Times New Roman" w:eastAsia="楷体" w:cs="Times New Roman"/>
                <w:color w:val="auto"/>
                <w:spacing w:val="-1"/>
                <w:sz w:val="22"/>
                <w:szCs w:val="22"/>
              </w:rPr>
              <w:t>≤</w:t>
            </w:r>
            <w:r>
              <w:rPr>
                <w:rFonts w:hint="eastAsia" w:ascii="Times New Roman" w:hAnsi="Times New Roman" w:eastAsia="楷体" w:cs="Times New Roman"/>
                <w:color w:val="auto"/>
                <w:spacing w:val="-1"/>
                <w:sz w:val="22"/>
                <w:szCs w:val="22"/>
                <w:lang w:val="en-US" w:eastAsia="zh-CN"/>
              </w:rPr>
              <w:t>145</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59C31A">
            <w:pPr>
              <w:spacing w:beforeLines="0" w:afterLines="0"/>
              <w:jc w:val="center"/>
              <w:rPr>
                <w:rFonts w:hint="default" w:ascii="Times New Roman" w:hAnsi="Times New Roman" w:eastAsia="楷体" w:cs="Times New Roman"/>
                <w:color w:val="auto"/>
                <w:spacing w:val="-1"/>
                <w:sz w:val="22"/>
                <w:szCs w:val="22"/>
              </w:rPr>
            </w:pPr>
            <w:r>
              <w:rPr>
                <w:rFonts w:hint="eastAsia" w:ascii="Times New Roman" w:hAnsi="Times New Roman" w:eastAsia="楷体" w:cs="Times New Roman"/>
                <w:color w:val="auto"/>
                <w:spacing w:val="-1"/>
                <w:sz w:val="22"/>
                <w:szCs w:val="22"/>
              </w:rPr>
              <w:t>≤</w:t>
            </w:r>
            <w:r>
              <w:rPr>
                <w:rFonts w:hint="eastAsia" w:ascii="Times New Roman" w:hAnsi="Times New Roman" w:eastAsia="楷体" w:cs="Times New Roman"/>
                <w:color w:val="auto"/>
                <w:spacing w:val="-1"/>
                <w:sz w:val="22"/>
                <w:szCs w:val="22"/>
                <w:lang w:val="en-US" w:eastAsia="zh-CN"/>
              </w:rPr>
              <w:t>165</w:t>
            </w:r>
          </w:p>
        </w:tc>
        <w:tc>
          <w:tcPr>
            <w:tcW w:w="7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7477D0">
            <w:pPr>
              <w:spacing w:beforeLines="0" w:afterLines="0"/>
              <w:jc w:val="center"/>
              <w:rPr>
                <w:rFonts w:hint="default" w:ascii="Times New Roman" w:hAnsi="Times New Roman" w:eastAsia="楷体" w:cs="Times New Roman"/>
                <w:color w:val="auto"/>
                <w:spacing w:val="-1"/>
                <w:sz w:val="22"/>
                <w:szCs w:val="22"/>
              </w:rPr>
            </w:pPr>
            <w:r>
              <w:rPr>
                <w:rFonts w:hint="eastAsia" w:ascii="Times New Roman" w:hAnsi="Times New Roman" w:eastAsia="楷体" w:cs="Times New Roman"/>
                <w:color w:val="auto"/>
                <w:spacing w:val="-1"/>
                <w:sz w:val="22"/>
                <w:szCs w:val="22"/>
              </w:rPr>
              <w:t>≤1</w:t>
            </w:r>
            <w:r>
              <w:rPr>
                <w:rFonts w:hint="eastAsia" w:ascii="Times New Roman" w:hAnsi="Times New Roman" w:eastAsia="楷体" w:cs="Times New Roman"/>
                <w:color w:val="auto"/>
                <w:spacing w:val="-1"/>
                <w:sz w:val="22"/>
                <w:szCs w:val="22"/>
                <w:lang w:val="en-US" w:eastAsia="zh-CN"/>
              </w:rPr>
              <w:t>85</w:t>
            </w:r>
          </w:p>
        </w:tc>
      </w:tr>
      <w:tr w14:paraId="06FD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959" w:type="pct"/>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14:paraId="68CC627C">
            <w:pPr>
              <w:pStyle w:val="19"/>
              <w:widowControl w:val="0"/>
              <w:tabs>
                <w:tab w:val="center" w:pos="4201"/>
                <w:tab w:val="right" w:leader="dot" w:pos="9298"/>
              </w:tabs>
              <w:spacing w:beforeLines="0" w:afterLines="0"/>
              <w:ind w:firstLine="0" w:firstLineChars="0"/>
              <w:jc w:val="center"/>
              <w:rPr>
                <w:rFonts w:hint="default" w:ascii="Times New Roman" w:hAnsi="Times New Roman" w:eastAsia="楷体" w:cs="Times New Roman"/>
                <w:color w:val="auto"/>
                <w:sz w:val="22"/>
                <w:szCs w:val="22"/>
              </w:rPr>
            </w:pPr>
          </w:p>
        </w:tc>
        <w:tc>
          <w:tcPr>
            <w:tcW w:w="1037"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A0A6337">
            <w:pPr>
              <w:spacing w:beforeLines="0" w:afterLines="0"/>
              <w:jc w:val="center"/>
              <w:rPr>
                <w:rFonts w:hint="default" w:ascii="Times New Roman" w:hAnsi="Times New Roman" w:eastAsia="楷体" w:cs="Times New Roman"/>
                <w:color w:val="auto"/>
                <w:spacing w:val="-1"/>
                <w:sz w:val="22"/>
                <w:szCs w:val="22"/>
              </w:rPr>
            </w:pPr>
          </w:p>
        </w:tc>
        <w:tc>
          <w:tcPr>
            <w:tcW w:w="7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6980A9">
            <w:pPr>
              <w:spacing w:beforeLines="0" w:afterLines="0"/>
              <w:jc w:val="center"/>
              <w:rPr>
                <w:rFonts w:hint="default" w:ascii="Times New Roman" w:hAnsi="Times New Roman" w:eastAsia="楷体" w:cs="Times New Roman"/>
                <w:color w:val="auto"/>
                <w:spacing w:val="-1"/>
                <w:sz w:val="22"/>
                <w:szCs w:val="22"/>
              </w:rPr>
            </w:pPr>
            <w:r>
              <w:rPr>
                <w:rFonts w:hint="default" w:ascii="Times New Roman" w:hAnsi="Times New Roman" w:eastAsia="楷体" w:cs="Times New Roman"/>
                <w:color w:val="auto"/>
                <w:spacing w:val="-1"/>
                <w:sz w:val="22"/>
                <w:szCs w:val="22"/>
              </w:rPr>
              <w:t>kgCO</w:t>
            </w:r>
            <w:r>
              <w:rPr>
                <w:rFonts w:hint="default" w:ascii="Times New Roman" w:hAnsi="Times New Roman" w:eastAsia="楷体" w:cs="Times New Roman"/>
                <w:color w:val="auto"/>
                <w:spacing w:val="-1"/>
                <w:sz w:val="22"/>
                <w:szCs w:val="22"/>
                <w:vertAlign w:val="subscript"/>
              </w:rPr>
              <w:t>2</w:t>
            </w:r>
            <w:r>
              <w:rPr>
                <w:rFonts w:hint="default" w:ascii="Times New Roman" w:hAnsi="Times New Roman" w:eastAsia="楷体" w:cs="Times New Roman"/>
                <w:color w:val="auto"/>
                <w:spacing w:val="-1"/>
                <w:sz w:val="22"/>
                <w:szCs w:val="22"/>
              </w:rPr>
              <w:t>/t</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2A50B7">
            <w:pPr>
              <w:spacing w:beforeLines="0" w:afterLines="0"/>
              <w:jc w:val="center"/>
              <w:rPr>
                <w:rFonts w:hint="default" w:ascii="Times New Roman" w:hAnsi="Times New Roman" w:eastAsia="楷体" w:cs="Times New Roman"/>
                <w:color w:val="auto"/>
                <w:spacing w:val="-1"/>
                <w:sz w:val="22"/>
                <w:szCs w:val="22"/>
              </w:rPr>
            </w:pPr>
            <w:r>
              <w:rPr>
                <w:rFonts w:hint="eastAsia" w:ascii="Times New Roman" w:hAnsi="Times New Roman" w:eastAsia="楷体" w:cs="Times New Roman"/>
                <w:color w:val="auto"/>
                <w:spacing w:val="-1"/>
                <w:sz w:val="22"/>
                <w:szCs w:val="22"/>
              </w:rPr>
              <w:t>≤</w:t>
            </w:r>
            <w:r>
              <w:rPr>
                <w:rFonts w:hint="eastAsia" w:ascii="Times New Roman" w:hAnsi="Times New Roman" w:eastAsia="楷体" w:cs="Times New Roman"/>
                <w:color w:val="auto"/>
                <w:spacing w:val="-1"/>
                <w:sz w:val="22"/>
                <w:szCs w:val="22"/>
                <w:lang w:val="en-US" w:eastAsia="zh-CN"/>
              </w:rPr>
              <w:t>300</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E65013">
            <w:pPr>
              <w:spacing w:beforeLines="0" w:afterLines="0"/>
              <w:jc w:val="center"/>
              <w:rPr>
                <w:rFonts w:hint="default" w:ascii="Times New Roman" w:hAnsi="Times New Roman" w:eastAsia="楷体" w:cs="Times New Roman"/>
                <w:color w:val="auto"/>
                <w:spacing w:val="-1"/>
                <w:sz w:val="22"/>
                <w:szCs w:val="22"/>
              </w:rPr>
            </w:pPr>
            <w:r>
              <w:rPr>
                <w:rFonts w:hint="eastAsia" w:ascii="Times New Roman" w:hAnsi="Times New Roman" w:eastAsia="楷体" w:cs="Times New Roman"/>
                <w:color w:val="auto"/>
                <w:spacing w:val="-1"/>
                <w:sz w:val="22"/>
                <w:szCs w:val="22"/>
              </w:rPr>
              <w:t>≤</w:t>
            </w:r>
            <w:r>
              <w:rPr>
                <w:rFonts w:hint="eastAsia" w:ascii="Times New Roman" w:hAnsi="Times New Roman" w:eastAsia="楷体" w:cs="Times New Roman"/>
                <w:color w:val="auto"/>
                <w:spacing w:val="-1"/>
                <w:sz w:val="22"/>
                <w:szCs w:val="22"/>
                <w:lang w:val="en-US" w:eastAsia="zh-CN"/>
              </w:rPr>
              <w:t>340</w:t>
            </w:r>
          </w:p>
        </w:tc>
        <w:tc>
          <w:tcPr>
            <w:tcW w:w="7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C4B145">
            <w:pPr>
              <w:spacing w:beforeLines="0" w:afterLines="0"/>
              <w:jc w:val="center"/>
              <w:rPr>
                <w:rFonts w:hint="default" w:ascii="Times New Roman" w:hAnsi="Times New Roman" w:eastAsia="楷体" w:cs="Times New Roman"/>
                <w:color w:val="auto"/>
                <w:spacing w:val="-1"/>
                <w:sz w:val="22"/>
                <w:szCs w:val="22"/>
              </w:rPr>
            </w:pPr>
            <w:r>
              <w:rPr>
                <w:rFonts w:hint="eastAsia" w:ascii="Times New Roman" w:hAnsi="Times New Roman" w:eastAsia="楷体" w:cs="Times New Roman"/>
                <w:color w:val="auto"/>
                <w:spacing w:val="-1"/>
                <w:sz w:val="22"/>
                <w:szCs w:val="22"/>
              </w:rPr>
              <w:t>≤</w:t>
            </w:r>
            <w:r>
              <w:rPr>
                <w:rFonts w:hint="eastAsia" w:ascii="Times New Roman" w:hAnsi="Times New Roman" w:eastAsia="楷体" w:cs="Times New Roman"/>
                <w:color w:val="auto"/>
                <w:spacing w:val="-1"/>
                <w:sz w:val="22"/>
                <w:szCs w:val="22"/>
                <w:lang w:val="en-US" w:eastAsia="zh-CN"/>
              </w:rPr>
              <w:t>380</w:t>
            </w:r>
          </w:p>
        </w:tc>
      </w:tr>
    </w:tbl>
    <w:p w14:paraId="526418E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p>
    <w:p w14:paraId="3A534F7A">
      <w:pPr>
        <w:ind w:firstLine="602" w:firstLineChars="200"/>
        <w:outlineLvl w:val="2"/>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6、附录</w:t>
      </w:r>
    </w:p>
    <w:p w14:paraId="1E89CAD6">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为更好理解ABS装置工艺流程、用能单元及统计范围，本标准给出ABS装置能耗统计界区示意图、ABS二氧化碳排放核算边界示意图，见附录A。</w:t>
      </w:r>
    </w:p>
    <w:p w14:paraId="144EA311">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附录B给出了ABS装置能源折算值，供ABS装置综合能源消费量和单位产品综合能耗计算参考使用。</w:t>
      </w:r>
    </w:p>
    <w:p w14:paraId="29799A9B">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附录C给出了ABS装置常见化石燃料特性参数缺省值，供ABS装置碳排放总量和单位产品碳排放计算参考使用。</w:t>
      </w:r>
    </w:p>
    <w:p w14:paraId="72C8395D">
      <w:pPr>
        <w:numPr>
          <w:ilvl w:val="0"/>
          <w:numId w:val="0"/>
        </w:numPr>
        <w:tabs>
          <w:tab w:val="left" w:pos="360"/>
        </w:tabs>
        <w:spacing w:line="360" w:lineRule="auto"/>
        <w:outlineLvl w:val="1"/>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bookmarkStart w:id="0" w:name="_Toc98928376"/>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六、与现行法律、法规和强制性标准的关系</w:t>
      </w:r>
      <w:bookmarkEnd w:id="0"/>
    </w:p>
    <w:p w14:paraId="71308583">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至标准编制之日尚未发现与计划编制标准相冲突的现行法律、法规和强制性国家标准。</w:t>
      </w:r>
    </w:p>
    <w:p w14:paraId="3DFE3811">
      <w:pPr>
        <w:numPr>
          <w:ilvl w:val="0"/>
          <w:numId w:val="0"/>
        </w:numPr>
        <w:tabs>
          <w:tab w:val="left" w:pos="360"/>
        </w:tabs>
        <w:spacing w:line="360" w:lineRule="auto"/>
        <w:outlineLvl w:val="1"/>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bookmarkStart w:id="1" w:name="_Toc98928378"/>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七、贯彻标准的措施建议</w:t>
      </w:r>
      <w:bookmarkEnd w:id="1"/>
    </w:p>
    <w:p w14:paraId="149EE8DD">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为了贯彻好本标准，使其有效发挥作用，建议在标准发布后，在广东省ABS生产企业进行宣传与贯彻，并组织有关部门进行学习和培训。</w:t>
      </w:r>
      <w:bookmarkStart w:id="2" w:name="_Toc98928379"/>
    </w:p>
    <w:p w14:paraId="79CD83F5">
      <w:pPr>
        <w:numPr>
          <w:ilvl w:val="0"/>
          <w:numId w:val="0"/>
        </w:numPr>
        <w:tabs>
          <w:tab w:val="left" w:pos="360"/>
        </w:tabs>
        <w:spacing w:line="360" w:lineRule="auto"/>
        <w:outlineLvl w:val="1"/>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八、废止现行有关标准的建议</w:t>
      </w:r>
      <w:bookmarkEnd w:id="2"/>
    </w:p>
    <w:p w14:paraId="45B90B9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无。</w:t>
      </w:r>
    </w:p>
    <w:p w14:paraId="3F713531">
      <w:pPr>
        <w:numPr>
          <w:ilvl w:val="0"/>
          <w:numId w:val="0"/>
        </w:numPr>
        <w:tabs>
          <w:tab w:val="left" w:pos="360"/>
        </w:tabs>
        <w:spacing w:line="360" w:lineRule="auto"/>
        <w:outlineLvl w:val="1"/>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pPr>
      <w:bookmarkStart w:id="3" w:name="_Toc98928380"/>
      <w:r>
        <w:rPr>
          <w:rFonts w:hint="eastAsia" w:ascii="楷体_GB2312" w:hAnsi="楷体_GB2312" w:eastAsia="楷体_GB2312" w:cs="楷体_GB2312"/>
          <w:b/>
          <w:bCs/>
          <w:color w:val="000000" w:themeColor="text1"/>
          <w:sz w:val="32"/>
          <w:szCs w:val="32"/>
          <w:highlight w:val="none"/>
          <w:lang w:val="en-US" w:eastAsia="zh-CN"/>
          <w14:textFill>
            <w14:solidFill>
              <w14:schemeClr w14:val="tx1"/>
            </w14:solidFill>
          </w14:textFill>
        </w:rPr>
        <w:t>九、其他应予以说明的事项</w:t>
      </w:r>
      <w:bookmarkEnd w:id="3"/>
    </w:p>
    <w:p w14:paraId="7BA8A0BE">
      <w:pPr>
        <w:pStyle w:val="14"/>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b w:val="0"/>
          <w:bCs w:val="0"/>
          <w:kern w:val="0"/>
          <w:sz w:val="32"/>
          <w:szCs w:val="32"/>
          <w:highlight w:val="none"/>
          <w:lang w:val="en-US" w:eastAsia="zh-CN"/>
        </w:rPr>
      </w:pPr>
      <w:r>
        <w:rPr>
          <w:rFonts w:hint="eastAsia" w:ascii="Times New Roman" w:hAnsi="Times New Roman" w:eastAsia="仿宋_GB2312"/>
          <w:b w:val="0"/>
          <w:bCs w:val="0"/>
          <w:kern w:val="0"/>
          <w:sz w:val="32"/>
          <w:szCs w:val="32"/>
          <w:highlight w:val="none"/>
          <w:lang w:val="en-US" w:eastAsia="zh-CN"/>
        </w:rPr>
        <w:t>无。</w:t>
      </w:r>
    </w:p>
    <w:p w14:paraId="7B4A5861">
      <w:pPr>
        <w:spacing w:line="360" w:lineRule="auto"/>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7C1784-888F-4D3F-9C21-7E1045F5A7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embedRegular r:id="rId2" w:fontKey="{3C32686B-1002-410D-9402-95455AEC7AA1}"/>
  </w:font>
  <w:font w:name="方正小标宋简体">
    <w:panose1 w:val="02000000000000000000"/>
    <w:charset w:val="86"/>
    <w:family w:val="auto"/>
    <w:pitch w:val="default"/>
    <w:sig w:usb0="A00002BF" w:usb1="184F6CFA" w:usb2="00000012" w:usb3="00000000" w:csb0="00040001" w:csb1="00000000"/>
    <w:embedRegular r:id="rId3" w:fontKey="{C28E762C-2743-4AAF-9B93-E95CFA19FDC0}"/>
  </w:font>
  <w:font w:name="仿宋_GB2312">
    <w:panose1 w:val="02010609030101010101"/>
    <w:charset w:val="86"/>
    <w:family w:val="modern"/>
    <w:pitch w:val="default"/>
    <w:sig w:usb0="00000001" w:usb1="080E0000" w:usb2="00000000" w:usb3="00000000" w:csb0="00040000" w:csb1="00000000"/>
    <w:embedRegular r:id="rId4" w:fontKey="{A05FBABD-34FB-423B-924C-82300D49E875}"/>
  </w:font>
  <w:font w:name="楷体_GB2312">
    <w:panose1 w:val="02010609030101010101"/>
    <w:charset w:val="86"/>
    <w:family w:val="modern"/>
    <w:pitch w:val="default"/>
    <w:sig w:usb0="00000001" w:usb1="080E0000" w:usb2="00000000" w:usb3="00000000" w:csb0="00040000" w:csb1="00000000"/>
    <w:embedRegular r:id="rId5" w:fontKey="{24956DA0-129D-4C0A-88F8-9BCB0F8E9C3F}"/>
  </w:font>
  <w:font w:name="仿宋">
    <w:panose1 w:val="02010609060101010101"/>
    <w:charset w:val="86"/>
    <w:family w:val="auto"/>
    <w:pitch w:val="default"/>
    <w:sig w:usb0="800002BF" w:usb1="38CF7CFA" w:usb2="00000016" w:usb3="00000000" w:csb0="00040001" w:csb1="00000000"/>
    <w:embedRegular r:id="rId6" w:fontKey="{A94A2FD9-22D5-42B4-A744-F72EFC01815C}"/>
  </w:font>
  <w:font w:name="Cambria Math">
    <w:panose1 w:val="02040503050406030204"/>
    <w:charset w:val="00"/>
    <w:family w:val="auto"/>
    <w:pitch w:val="default"/>
    <w:sig w:usb0="E00006FF" w:usb1="420024FF" w:usb2="02000000" w:usb3="00000000" w:csb0="2000019F" w:csb1="00000000"/>
    <w:embedRegular r:id="rId7" w:fontKey="{FE4D2E36-815C-411F-A3F5-FE09AD5FDEDB}"/>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8" w:fontKey="{787A0160-FAE6-4F9C-BA7C-D09629CD0C4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2ECAD">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3763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B43763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3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46260FA"/>
    <w:multiLevelType w:val="multilevel"/>
    <w:tmpl w:val="646260FA"/>
    <w:lvl w:ilvl="0" w:tentative="0">
      <w:start w:val="1"/>
      <w:numFmt w:val="decimal"/>
      <w:pStyle w:val="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3MDJmZGViZGIyY2Q5MThkYWU4MjU5YmIwNTRjY2MifQ=="/>
  </w:docVars>
  <w:rsids>
    <w:rsidRoot w:val="00B22AC0"/>
    <w:rsid w:val="00006D7C"/>
    <w:rsid w:val="00007405"/>
    <w:rsid w:val="00015C83"/>
    <w:rsid w:val="00022209"/>
    <w:rsid w:val="00022514"/>
    <w:rsid w:val="00023D21"/>
    <w:rsid w:val="0004134F"/>
    <w:rsid w:val="00041E45"/>
    <w:rsid w:val="000464E9"/>
    <w:rsid w:val="00046587"/>
    <w:rsid w:val="00046BF9"/>
    <w:rsid w:val="00057FAC"/>
    <w:rsid w:val="00060619"/>
    <w:rsid w:val="000666B9"/>
    <w:rsid w:val="000714AC"/>
    <w:rsid w:val="0007688C"/>
    <w:rsid w:val="000811B0"/>
    <w:rsid w:val="000A057D"/>
    <w:rsid w:val="000F26F8"/>
    <w:rsid w:val="00110687"/>
    <w:rsid w:val="001160F3"/>
    <w:rsid w:val="001220C2"/>
    <w:rsid w:val="00133D46"/>
    <w:rsid w:val="001A3A1D"/>
    <w:rsid w:val="001C2160"/>
    <w:rsid w:val="001C433B"/>
    <w:rsid w:val="001D3B37"/>
    <w:rsid w:val="002103F2"/>
    <w:rsid w:val="00210A43"/>
    <w:rsid w:val="0023078D"/>
    <w:rsid w:val="00241C2B"/>
    <w:rsid w:val="0024293B"/>
    <w:rsid w:val="0025396D"/>
    <w:rsid w:val="00253B1B"/>
    <w:rsid w:val="00254776"/>
    <w:rsid w:val="0026187E"/>
    <w:rsid w:val="002760F9"/>
    <w:rsid w:val="002867BE"/>
    <w:rsid w:val="002920C0"/>
    <w:rsid w:val="002A4C82"/>
    <w:rsid w:val="002B1E89"/>
    <w:rsid w:val="002C55D9"/>
    <w:rsid w:val="002E4A39"/>
    <w:rsid w:val="002F7E91"/>
    <w:rsid w:val="0032042F"/>
    <w:rsid w:val="00334CA4"/>
    <w:rsid w:val="0034606E"/>
    <w:rsid w:val="00347D00"/>
    <w:rsid w:val="00353E04"/>
    <w:rsid w:val="00356421"/>
    <w:rsid w:val="00363F59"/>
    <w:rsid w:val="00364899"/>
    <w:rsid w:val="00365F85"/>
    <w:rsid w:val="00394ADF"/>
    <w:rsid w:val="003A27ED"/>
    <w:rsid w:val="003A346B"/>
    <w:rsid w:val="003B2535"/>
    <w:rsid w:val="003B57AE"/>
    <w:rsid w:val="003C5BAA"/>
    <w:rsid w:val="003E1790"/>
    <w:rsid w:val="003E3B88"/>
    <w:rsid w:val="003F1D95"/>
    <w:rsid w:val="00427D7F"/>
    <w:rsid w:val="00454763"/>
    <w:rsid w:val="004824FB"/>
    <w:rsid w:val="00495784"/>
    <w:rsid w:val="004A0C15"/>
    <w:rsid w:val="004B7F56"/>
    <w:rsid w:val="004C288E"/>
    <w:rsid w:val="004D239F"/>
    <w:rsid w:val="004F39E8"/>
    <w:rsid w:val="004F4CB9"/>
    <w:rsid w:val="0050006E"/>
    <w:rsid w:val="0051143B"/>
    <w:rsid w:val="00513C97"/>
    <w:rsid w:val="00513DC2"/>
    <w:rsid w:val="00524784"/>
    <w:rsid w:val="00525ACA"/>
    <w:rsid w:val="00534326"/>
    <w:rsid w:val="00537787"/>
    <w:rsid w:val="00565DA0"/>
    <w:rsid w:val="005668EF"/>
    <w:rsid w:val="00576B62"/>
    <w:rsid w:val="00584A73"/>
    <w:rsid w:val="00587ECC"/>
    <w:rsid w:val="005E317B"/>
    <w:rsid w:val="005E4E6C"/>
    <w:rsid w:val="005E677F"/>
    <w:rsid w:val="00607D03"/>
    <w:rsid w:val="0063118E"/>
    <w:rsid w:val="00643473"/>
    <w:rsid w:val="006725D0"/>
    <w:rsid w:val="00675EE9"/>
    <w:rsid w:val="0069784F"/>
    <w:rsid w:val="0069790E"/>
    <w:rsid w:val="006E52EC"/>
    <w:rsid w:val="007129D2"/>
    <w:rsid w:val="00773433"/>
    <w:rsid w:val="0078632E"/>
    <w:rsid w:val="007B327D"/>
    <w:rsid w:val="007B3CEE"/>
    <w:rsid w:val="007B4804"/>
    <w:rsid w:val="007C06A9"/>
    <w:rsid w:val="007C0980"/>
    <w:rsid w:val="007C79AC"/>
    <w:rsid w:val="007E7452"/>
    <w:rsid w:val="007E7D1D"/>
    <w:rsid w:val="007F5B62"/>
    <w:rsid w:val="00801B3C"/>
    <w:rsid w:val="00817A29"/>
    <w:rsid w:val="008218B0"/>
    <w:rsid w:val="008335DD"/>
    <w:rsid w:val="00834AC4"/>
    <w:rsid w:val="00840E87"/>
    <w:rsid w:val="00844E56"/>
    <w:rsid w:val="00873217"/>
    <w:rsid w:val="00877D83"/>
    <w:rsid w:val="008A72AD"/>
    <w:rsid w:val="008B39F0"/>
    <w:rsid w:val="008C7247"/>
    <w:rsid w:val="008F3284"/>
    <w:rsid w:val="008F4212"/>
    <w:rsid w:val="00907E59"/>
    <w:rsid w:val="00940BBF"/>
    <w:rsid w:val="00944EF3"/>
    <w:rsid w:val="00946739"/>
    <w:rsid w:val="00950D80"/>
    <w:rsid w:val="0096359F"/>
    <w:rsid w:val="0097247A"/>
    <w:rsid w:val="00981B52"/>
    <w:rsid w:val="00985C5D"/>
    <w:rsid w:val="009906A7"/>
    <w:rsid w:val="00994E96"/>
    <w:rsid w:val="009A7A31"/>
    <w:rsid w:val="009D03AC"/>
    <w:rsid w:val="009E0F0B"/>
    <w:rsid w:val="009E3D65"/>
    <w:rsid w:val="009F47F2"/>
    <w:rsid w:val="009F4F0C"/>
    <w:rsid w:val="00A05E89"/>
    <w:rsid w:val="00A4777B"/>
    <w:rsid w:val="00A64BB8"/>
    <w:rsid w:val="00A74AE5"/>
    <w:rsid w:val="00A84316"/>
    <w:rsid w:val="00AA250D"/>
    <w:rsid w:val="00AA47AA"/>
    <w:rsid w:val="00AB06E5"/>
    <w:rsid w:val="00AD0753"/>
    <w:rsid w:val="00AD2D77"/>
    <w:rsid w:val="00AD4BA2"/>
    <w:rsid w:val="00AF7530"/>
    <w:rsid w:val="00B01C46"/>
    <w:rsid w:val="00B01C88"/>
    <w:rsid w:val="00B04BC2"/>
    <w:rsid w:val="00B17591"/>
    <w:rsid w:val="00B22AC0"/>
    <w:rsid w:val="00B52C5E"/>
    <w:rsid w:val="00B872FD"/>
    <w:rsid w:val="00B90139"/>
    <w:rsid w:val="00B9498D"/>
    <w:rsid w:val="00BA5FED"/>
    <w:rsid w:val="00BB2EE5"/>
    <w:rsid w:val="00BC1DD0"/>
    <w:rsid w:val="00BC2058"/>
    <w:rsid w:val="00BD15D9"/>
    <w:rsid w:val="00BF52E5"/>
    <w:rsid w:val="00C01617"/>
    <w:rsid w:val="00C03D3B"/>
    <w:rsid w:val="00C047FA"/>
    <w:rsid w:val="00C07FA4"/>
    <w:rsid w:val="00C12E2F"/>
    <w:rsid w:val="00C2251F"/>
    <w:rsid w:val="00C446D1"/>
    <w:rsid w:val="00C53CF1"/>
    <w:rsid w:val="00C617B3"/>
    <w:rsid w:val="00C63875"/>
    <w:rsid w:val="00C653EA"/>
    <w:rsid w:val="00C75FCB"/>
    <w:rsid w:val="00C86B07"/>
    <w:rsid w:val="00CA1239"/>
    <w:rsid w:val="00CA344D"/>
    <w:rsid w:val="00CC2146"/>
    <w:rsid w:val="00CC371C"/>
    <w:rsid w:val="00CE6D6D"/>
    <w:rsid w:val="00CF15A8"/>
    <w:rsid w:val="00CF2123"/>
    <w:rsid w:val="00D03B3F"/>
    <w:rsid w:val="00D07EF4"/>
    <w:rsid w:val="00D24CB3"/>
    <w:rsid w:val="00D3038C"/>
    <w:rsid w:val="00D71E74"/>
    <w:rsid w:val="00D945C9"/>
    <w:rsid w:val="00D94603"/>
    <w:rsid w:val="00D95273"/>
    <w:rsid w:val="00DA28B6"/>
    <w:rsid w:val="00DA3594"/>
    <w:rsid w:val="00DB434D"/>
    <w:rsid w:val="00DB4518"/>
    <w:rsid w:val="00DB53B2"/>
    <w:rsid w:val="00DB79DD"/>
    <w:rsid w:val="00E26522"/>
    <w:rsid w:val="00E40655"/>
    <w:rsid w:val="00E4363B"/>
    <w:rsid w:val="00E4761C"/>
    <w:rsid w:val="00E5473D"/>
    <w:rsid w:val="00E56AFC"/>
    <w:rsid w:val="00E62048"/>
    <w:rsid w:val="00E64860"/>
    <w:rsid w:val="00E86549"/>
    <w:rsid w:val="00E86C8B"/>
    <w:rsid w:val="00EB339B"/>
    <w:rsid w:val="00EC0D02"/>
    <w:rsid w:val="00ED32E9"/>
    <w:rsid w:val="00ED3422"/>
    <w:rsid w:val="00EE4D0B"/>
    <w:rsid w:val="00EF1921"/>
    <w:rsid w:val="00F13AD4"/>
    <w:rsid w:val="00F16DBF"/>
    <w:rsid w:val="00F6790D"/>
    <w:rsid w:val="00F80B02"/>
    <w:rsid w:val="00F90E51"/>
    <w:rsid w:val="00F9404C"/>
    <w:rsid w:val="00FC1A48"/>
    <w:rsid w:val="00FE24C6"/>
    <w:rsid w:val="00FE6352"/>
    <w:rsid w:val="01136F90"/>
    <w:rsid w:val="01516B5E"/>
    <w:rsid w:val="016F4DA6"/>
    <w:rsid w:val="01802A31"/>
    <w:rsid w:val="01BF1B14"/>
    <w:rsid w:val="02004EC6"/>
    <w:rsid w:val="0215094D"/>
    <w:rsid w:val="02486A2B"/>
    <w:rsid w:val="025008C3"/>
    <w:rsid w:val="02943B17"/>
    <w:rsid w:val="029F7154"/>
    <w:rsid w:val="02B04EBD"/>
    <w:rsid w:val="02B30143"/>
    <w:rsid w:val="02B6072F"/>
    <w:rsid w:val="02E35293"/>
    <w:rsid w:val="030A0F4B"/>
    <w:rsid w:val="031D3756"/>
    <w:rsid w:val="033E071B"/>
    <w:rsid w:val="037E00B8"/>
    <w:rsid w:val="038C046E"/>
    <w:rsid w:val="03C0070F"/>
    <w:rsid w:val="03C314B7"/>
    <w:rsid w:val="03E66998"/>
    <w:rsid w:val="03EA6638"/>
    <w:rsid w:val="04092B18"/>
    <w:rsid w:val="04254C75"/>
    <w:rsid w:val="04433EB3"/>
    <w:rsid w:val="044A5A54"/>
    <w:rsid w:val="04614A4D"/>
    <w:rsid w:val="047765AF"/>
    <w:rsid w:val="04D07C68"/>
    <w:rsid w:val="04DC35D7"/>
    <w:rsid w:val="052616DE"/>
    <w:rsid w:val="05354DE3"/>
    <w:rsid w:val="059A4378"/>
    <w:rsid w:val="05BB0B4A"/>
    <w:rsid w:val="05ED5AE1"/>
    <w:rsid w:val="06212A94"/>
    <w:rsid w:val="06323559"/>
    <w:rsid w:val="06D36BB6"/>
    <w:rsid w:val="06D831CE"/>
    <w:rsid w:val="06D97904"/>
    <w:rsid w:val="06FE0F0B"/>
    <w:rsid w:val="071E2B9C"/>
    <w:rsid w:val="07343481"/>
    <w:rsid w:val="07EA2024"/>
    <w:rsid w:val="07FB3079"/>
    <w:rsid w:val="081A20F5"/>
    <w:rsid w:val="082E7AEC"/>
    <w:rsid w:val="087F2A30"/>
    <w:rsid w:val="0880509E"/>
    <w:rsid w:val="088B7B8E"/>
    <w:rsid w:val="08C50F7A"/>
    <w:rsid w:val="09314D01"/>
    <w:rsid w:val="094B68EB"/>
    <w:rsid w:val="09870F7D"/>
    <w:rsid w:val="09B31BE2"/>
    <w:rsid w:val="09DB6A0F"/>
    <w:rsid w:val="0A071BE2"/>
    <w:rsid w:val="0A4A5EE3"/>
    <w:rsid w:val="0A5C32F0"/>
    <w:rsid w:val="0A805ABD"/>
    <w:rsid w:val="0AD11E75"/>
    <w:rsid w:val="0B07259F"/>
    <w:rsid w:val="0B301179"/>
    <w:rsid w:val="0B6736BA"/>
    <w:rsid w:val="0B753FBD"/>
    <w:rsid w:val="0B9A66AE"/>
    <w:rsid w:val="0BA51DD1"/>
    <w:rsid w:val="0BD07EA6"/>
    <w:rsid w:val="0C3C5B6D"/>
    <w:rsid w:val="0CF22DFC"/>
    <w:rsid w:val="0CFE6942"/>
    <w:rsid w:val="0D564C03"/>
    <w:rsid w:val="0D5F19BA"/>
    <w:rsid w:val="0D631C58"/>
    <w:rsid w:val="0DB00434"/>
    <w:rsid w:val="0DBA5A0E"/>
    <w:rsid w:val="0E2B7BC4"/>
    <w:rsid w:val="0E36416C"/>
    <w:rsid w:val="0E4652D9"/>
    <w:rsid w:val="0E587381"/>
    <w:rsid w:val="0E7F618A"/>
    <w:rsid w:val="0E930EEB"/>
    <w:rsid w:val="0EB339BB"/>
    <w:rsid w:val="0EBE0826"/>
    <w:rsid w:val="0F041083"/>
    <w:rsid w:val="0F057F4A"/>
    <w:rsid w:val="0F254BD2"/>
    <w:rsid w:val="0F3817DF"/>
    <w:rsid w:val="0F3F5C46"/>
    <w:rsid w:val="0F751969"/>
    <w:rsid w:val="0F900508"/>
    <w:rsid w:val="101451B2"/>
    <w:rsid w:val="103166FA"/>
    <w:rsid w:val="104E5DFD"/>
    <w:rsid w:val="105C48D7"/>
    <w:rsid w:val="10FC6D64"/>
    <w:rsid w:val="110B3906"/>
    <w:rsid w:val="11C515E0"/>
    <w:rsid w:val="1205784C"/>
    <w:rsid w:val="127C7531"/>
    <w:rsid w:val="12DC712A"/>
    <w:rsid w:val="12EA117E"/>
    <w:rsid w:val="130205A6"/>
    <w:rsid w:val="1340228E"/>
    <w:rsid w:val="13DB7B72"/>
    <w:rsid w:val="13E12B03"/>
    <w:rsid w:val="14A10E4F"/>
    <w:rsid w:val="14A30EDC"/>
    <w:rsid w:val="14C102BE"/>
    <w:rsid w:val="14E450BE"/>
    <w:rsid w:val="14F35D17"/>
    <w:rsid w:val="15417910"/>
    <w:rsid w:val="15815E13"/>
    <w:rsid w:val="15F66D00"/>
    <w:rsid w:val="1606461A"/>
    <w:rsid w:val="16527450"/>
    <w:rsid w:val="16527756"/>
    <w:rsid w:val="16A26F87"/>
    <w:rsid w:val="16A44A16"/>
    <w:rsid w:val="16A92F5A"/>
    <w:rsid w:val="173A0A7B"/>
    <w:rsid w:val="182443ED"/>
    <w:rsid w:val="185539A5"/>
    <w:rsid w:val="18604101"/>
    <w:rsid w:val="18AC5C50"/>
    <w:rsid w:val="18AE6E27"/>
    <w:rsid w:val="18DB24D5"/>
    <w:rsid w:val="18EF65BF"/>
    <w:rsid w:val="1912781A"/>
    <w:rsid w:val="197F1CA4"/>
    <w:rsid w:val="19802032"/>
    <w:rsid w:val="19B835DA"/>
    <w:rsid w:val="19DC26DA"/>
    <w:rsid w:val="19E930CE"/>
    <w:rsid w:val="1A0568F7"/>
    <w:rsid w:val="1A5B465D"/>
    <w:rsid w:val="1AA21317"/>
    <w:rsid w:val="1AE86E57"/>
    <w:rsid w:val="1AF72038"/>
    <w:rsid w:val="1B48442B"/>
    <w:rsid w:val="1B52138E"/>
    <w:rsid w:val="1B5E5F27"/>
    <w:rsid w:val="1C16002F"/>
    <w:rsid w:val="1C1A6C73"/>
    <w:rsid w:val="1C1C2AFD"/>
    <w:rsid w:val="1C27545E"/>
    <w:rsid w:val="1C2C3A16"/>
    <w:rsid w:val="1C4676EE"/>
    <w:rsid w:val="1C7558A5"/>
    <w:rsid w:val="1CB31FE2"/>
    <w:rsid w:val="1D4E19BC"/>
    <w:rsid w:val="1D7F39B2"/>
    <w:rsid w:val="1D812006"/>
    <w:rsid w:val="1DA57EE1"/>
    <w:rsid w:val="1DD91DE5"/>
    <w:rsid w:val="1DEA52D0"/>
    <w:rsid w:val="1E047799"/>
    <w:rsid w:val="1E2D0BA5"/>
    <w:rsid w:val="1EB27A0C"/>
    <w:rsid w:val="1ED22A8A"/>
    <w:rsid w:val="1EF92EB6"/>
    <w:rsid w:val="1F740C45"/>
    <w:rsid w:val="1FD52ED9"/>
    <w:rsid w:val="1FE36440"/>
    <w:rsid w:val="201605FE"/>
    <w:rsid w:val="2046094E"/>
    <w:rsid w:val="2097687B"/>
    <w:rsid w:val="20987265"/>
    <w:rsid w:val="20A872BD"/>
    <w:rsid w:val="20CD74DB"/>
    <w:rsid w:val="20D15304"/>
    <w:rsid w:val="21200F1F"/>
    <w:rsid w:val="21417AEB"/>
    <w:rsid w:val="216519FB"/>
    <w:rsid w:val="217642CD"/>
    <w:rsid w:val="221E59AD"/>
    <w:rsid w:val="22800073"/>
    <w:rsid w:val="22B70195"/>
    <w:rsid w:val="232D312D"/>
    <w:rsid w:val="23382600"/>
    <w:rsid w:val="23497E0E"/>
    <w:rsid w:val="234C776E"/>
    <w:rsid w:val="236F1F99"/>
    <w:rsid w:val="237625F8"/>
    <w:rsid w:val="23C849C9"/>
    <w:rsid w:val="23F3026B"/>
    <w:rsid w:val="24202F19"/>
    <w:rsid w:val="24262DDA"/>
    <w:rsid w:val="249917FE"/>
    <w:rsid w:val="249E0BC2"/>
    <w:rsid w:val="24AA57B9"/>
    <w:rsid w:val="24C26FA6"/>
    <w:rsid w:val="251F14B3"/>
    <w:rsid w:val="253C37C7"/>
    <w:rsid w:val="25545AD6"/>
    <w:rsid w:val="255C1B8E"/>
    <w:rsid w:val="257A54FB"/>
    <w:rsid w:val="25A85BC3"/>
    <w:rsid w:val="25B85CB3"/>
    <w:rsid w:val="25D24C0A"/>
    <w:rsid w:val="2658539A"/>
    <w:rsid w:val="27893C9D"/>
    <w:rsid w:val="27DD60A4"/>
    <w:rsid w:val="280443D0"/>
    <w:rsid w:val="28586755"/>
    <w:rsid w:val="2871028D"/>
    <w:rsid w:val="28E60D8A"/>
    <w:rsid w:val="28EF5090"/>
    <w:rsid w:val="28FE150D"/>
    <w:rsid w:val="291E496A"/>
    <w:rsid w:val="298505A2"/>
    <w:rsid w:val="29916285"/>
    <w:rsid w:val="29986EA4"/>
    <w:rsid w:val="299B435B"/>
    <w:rsid w:val="29AE18D1"/>
    <w:rsid w:val="29DF6DAA"/>
    <w:rsid w:val="2A1973CB"/>
    <w:rsid w:val="2A7B070C"/>
    <w:rsid w:val="2AB249DB"/>
    <w:rsid w:val="2AD4504D"/>
    <w:rsid w:val="2B900390"/>
    <w:rsid w:val="2BB36A72"/>
    <w:rsid w:val="2C543C51"/>
    <w:rsid w:val="2C822345"/>
    <w:rsid w:val="2C9A4365"/>
    <w:rsid w:val="2D015572"/>
    <w:rsid w:val="2D526C04"/>
    <w:rsid w:val="2DB57809"/>
    <w:rsid w:val="2E2501F1"/>
    <w:rsid w:val="2E671943"/>
    <w:rsid w:val="2E7B6B50"/>
    <w:rsid w:val="2E7C558B"/>
    <w:rsid w:val="2E894691"/>
    <w:rsid w:val="2E915A98"/>
    <w:rsid w:val="2F0B0E9C"/>
    <w:rsid w:val="2F1814F6"/>
    <w:rsid w:val="2FB408FE"/>
    <w:rsid w:val="2FE517BA"/>
    <w:rsid w:val="3006013E"/>
    <w:rsid w:val="3019063E"/>
    <w:rsid w:val="3045413E"/>
    <w:rsid w:val="306568E4"/>
    <w:rsid w:val="30B04157"/>
    <w:rsid w:val="311E1C39"/>
    <w:rsid w:val="3145757C"/>
    <w:rsid w:val="31463F5D"/>
    <w:rsid w:val="317A673B"/>
    <w:rsid w:val="31817E58"/>
    <w:rsid w:val="322C70DF"/>
    <w:rsid w:val="325557A3"/>
    <w:rsid w:val="32560D2E"/>
    <w:rsid w:val="32732511"/>
    <w:rsid w:val="32E20664"/>
    <w:rsid w:val="330B7D6A"/>
    <w:rsid w:val="331E1772"/>
    <w:rsid w:val="33403BC6"/>
    <w:rsid w:val="3382705A"/>
    <w:rsid w:val="33873C75"/>
    <w:rsid w:val="338B36DF"/>
    <w:rsid w:val="33BD7FA6"/>
    <w:rsid w:val="33D30B0B"/>
    <w:rsid w:val="33D70503"/>
    <w:rsid w:val="33EA13A6"/>
    <w:rsid w:val="33F90524"/>
    <w:rsid w:val="347329EC"/>
    <w:rsid w:val="357F4EF3"/>
    <w:rsid w:val="35B75DB9"/>
    <w:rsid w:val="35EF184B"/>
    <w:rsid w:val="361D2134"/>
    <w:rsid w:val="36666228"/>
    <w:rsid w:val="37907BCA"/>
    <w:rsid w:val="37971BCD"/>
    <w:rsid w:val="37F76004"/>
    <w:rsid w:val="383F4F7A"/>
    <w:rsid w:val="38A81741"/>
    <w:rsid w:val="3937013F"/>
    <w:rsid w:val="39370D5A"/>
    <w:rsid w:val="395A5FD9"/>
    <w:rsid w:val="397052CE"/>
    <w:rsid w:val="39734514"/>
    <w:rsid w:val="397C3770"/>
    <w:rsid w:val="3A27446B"/>
    <w:rsid w:val="3AB044AA"/>
    <w:rsid w:val="3AED0675"/>
    <w:rsid w:val="3B471E5D"/>
    <w:rsid w:val="3B496062"/>
    <w:rsid w:val="3B5D6583"/>
    <w:rsid w:val="3B702E61"/>
    <w:rsid w:val="3B9528C7"/>
    <w:rsid w:val="3BBD7892"/>
    <w:rsid w:val="3BEA7612"/>
    <w:rsid w:val="3C167A17"/>
    <w:rsid w:val="3CC224BF"/>
    <w:rsid w:val="3CE77E75"/>
    <w:rsid w:val="3D4F5CD8"/>
    <w:rsid w:val="3E2604D5"/>
    <w:rsid w:val="3E7E2A01"/>
    <w:rsid w:val="3E8253FF"/>
    <w:rsid w:val="3EBC3E32"/>
    <w:rsid w:val="3ECB7098"/>
    <w:rsid w:val="3ED74759"/>
    <w:rsid w:val="3EDF4527"/>
    <w:rsid w:val="3EF6072B"/>
    <w:rsid w:val="3EFF4DAF"/>
    <w:rsid w:val="3F534B2E"/>
    <w:rsid w:val="3F641F05"/>
    <w:rsid w:val="3F960BA5"/>
    <w:rsid w:val="3FA646D4"/>
    <w:rsid w:val="3FCF76ED"/>
    <w:rsid w:val="3FD31FF1"/>
    <w:rsid w:val="3FD917C7"/>
    <w:rsid w:val="3FEC4A80"/>
    <w:rsid w:val="40116FCE"/>
    <w:rsid w:val="40850187"/>
    <w:rsid w:val="40917580"/>
    <w:rsid w:val="40B33574"/>
    <w:rsid w:val="40CF0629"/>
    <w:rsid w:val="41352843"/>
    <w:rsid w:val="414157E1"/>
    <w:rsid w:val="415C08FF"/>
    <w:rsid w:val="41855476"/>
    <w:rsid w:val="419D4389"/>
    <w:rsid w:val="41C27CB8"/>
    <w:rsid w:val="430622FC"/>
    <w:rsid w:val="43603D03"/>
    <w:rsid w:val="4366742D"/>
    <w:rsid w:val="438751EB"/>
    <w:rsid w:val="43E90FCB"/>
    <w:rsid w:val="44176658"/>
    <w:rsid w:val="442567B2"/>
    <w:rsid w:val="443765B2"/>
    <w:rsid w:val="44936AD5"/>
    <w:rsid w:val="449D0A3E"/>
    <w:rsid w:val="44F73EDD"/>
    <w:rsid w:val="451F1453"/>
    <w:rsid w:val="458D460F"/>
    <w:rsid w:val="458D7F86"/>
    <w:rsid w:val="45C62C95"/>
    <w:rsid w:val="45F608B6"/>
    <w:rsid w:val="46E239E1"/>
    <w:rsid w:val="46FD2CD3"/>
    <w:rsid w:val="475374C8"/>
    <w:rsid w:val="478018D3"/>
    <w:rsid w:val="47B02A3C"/>
    <w:rsid w:val="47FD71A2"/>
    <w:rsid w:val="481E68ED"/>
    <w:rsid w:val="486755EB"/>
    <w:rsid w:val="487C7BF8"/>
    <w:rsid w:val="48910C48"/>
    <w:rsid w:val="48B32683"/>
    <w:rsid w:val="48CB3C5E"/>
    <w:rsid w:val="48EA2EC0"/>
    <w:rsid w:val="49507448"/>
    <w:rsid w:val="496E625F"/>
    <w:rsid w:val="498B5EE1"/>
    <w:rsid w:val="499604FA"/>
    <w:rsid w:val="49E10119"/>
    <w:rsid w:val="4A1B2AA1"/>
    <w:rsid w:val="4B265236"/>
    <w:rsid w:val="4B3A365F"/>
    <w:rsid w:val="4B687D36"/>
    <w:rsid w:val="4B8D6ADA"/>
    <w:rsid w:val="4BD765E4"/>
    <w:rsid w:val="4BDB7924"/>
    <w:rsid w:val="4BDC4C29"/>
    <w:rsid w:val="4C2A48A9"/>
    <w:rsid w:val="4C485837"/>
    <w:rsid w:val="4C6276D1"/>
    <w:rsid w:val="4C760341"/>
    <w:rsid w:val="4CE216E4"/>
    <w:rsid w:val="4CF02842"/>
    <w:rsid w:val="4D006C8D"/>
    <w:rsid w:val="4D5819A6"/>
    <w:rsid w:val="4D6E5DC1"/>
    <w:rsid w:val="4D8E1336"/>
    <w:rsid w:val="4DA44F14"/>
    <w:rsid w:val="4DB91E3C"/>
    <w:rsid w:val="4DCF7EBB"/>
    <w:rsid w:val="4DF00777"/>
    <w:rsid w:val="4E0748BA"/>
    <w:rsid w:val="4E576471"/>
    <w:rsid w:val="4E5F34C0"/>
    <w:rsid w:val="4ECD6EDC"/>
    <w:rsid w:val="4EDA0ED2"/>
    <w:rsid w:val="4F0E3ADB"/>
    <w:rsid w:val="4F1E45FC"/>
    <w:rsid w:val="4F571958"/>
    <w:rsid w:val="4FCC429C"/>
    <w:rsid w:val="502A418D"/>
    <w:rsid w:val="507408A5"/>
    <w:rsid w:val="508A4D9A"/>
    <w:rsid w:val="510576A3"/>
    <w:rsid w:val="51221889"/>
    <w:rsid w:val="51B04E1A"/>
    <w:rsid w:val="5239722A"/>
    <w:rsid w:val="529117C2"/>
    <w:rsid w:val="52A511EA"/>
    <w:rsid w:val="52C5381A"/>
    <w:rsid w:val="52D67E64"/>
    <w:rsid w:val="52E862C4"/>
    <w:rsid w:val="530B03DF"/>
    <w:rsid w:val="5313078D"/>
    <w:rsid w:val="53241F8C"/>
    <w:rsid w:val="535B54E9"/>
    <w:rsid w:val="53890D91"/>
    <w:rsid w:val="538B2511"/>
    <w:rsid w:val="5397294B"/>
    <w:rsid w:val="53CC64FE"/>
    <w:rsid w:val="540679F5"/>
    <w:rsid w:val="543B589F"/>
    <w:rsid w:val="546A67F2"/>
    <w:rsid w:val="54725E7D"/>
    <w:rsid w:val="54981BDF"/>
    <w:rsid w:val="549D1869"/>
    <w:rsid w:val="54C87EC4"/>
    <w:rsid w:val="54D77A52"/>
    <w:rsid w:val="54F76F5D"/>
    <w:rsid w:val="552367D5"/>
    <w:rsid w:val="552410DD"/>
    <w:rsid w:val="55394933"/>
    <w:rsid w:val="553C57C6"/>
    <w:rsid w:val="55435026"/>
    <w:rsid w:val="55A67CEB"/>
    <w:rsid w:val="55B42E0A"/>
    <w:rsid w:val="55E24ED9"/>
    <w:rsid w:val="562C1A6F"/>
    <w:rsid w:val="56551D9A"/>
    <w:rsid w:val="566B59DA"/>
    <w:rsid w:val="56713E78"/>
    <w:rsid w:val="56BA787D"/>
    <w:rsid w:val="573A3ECB"/>
    <w:rsid w:val="57775F31"/>
    <w:rsid w:val="579262B6"/>
    <w:rsid w:val="57A86179"/>
    <w:rsid w:val="57C5227F"/>
    <w:rsid w:val="57C92CD7"/>
    <w:rsid w:val="57DD2D71"/>
    <w:rsid w:val="58064A3E"/>
    <w:rsid w:val="586744EA"/>
    <w:rsid w:val="586D4449"/>
    <w:rsid w:val="5875340D"/>
    <w:rsid w:val="587A2192"/>
    <w:rsid w:val="589B7C31"/>
    <w:rsid w:val="58E27BEC"/>
    <w:rsid w:val="59142C25"/>
    <w:rsid w:val="592B6AEF"/>
    <w:rsid w:val="59617141"/>
    <w:rsid w:val="59644CCA"/>
    <w:rsid w:val="5976568E"/>
    <w:rsid w:val="59866A6F"/>
    <w:rsid w:val="59D33D0C"/>
    <w:rsid w:val="5A4E13D9"/>
    <w:rsid w:val="5A4F2DC0"/>
    <w:rsid w:val="5B1D1191"/>
    <w:rsid w:val="5B3515CA"/>
    <w:rsid w:val="5B3E6831"/>
    <w:rsid w:val="5B4F731A"/>
    <w:rsid w:val="5B500161"/>
    <w:rsid w:val="5B523ED9"/>
    <w:rsid w:val="5BBC75A4"/>
    <w:rsid w:val="5C4A5755"/>
    <w:rsid w:val="5C774ED3"/>
    <w:rsid w:val="5C79373C"/>
    <w:rsid w:val="5CA56657"/>
    <w:rsid w:val="5D123920"/>
    <w:rsid w:val="5D4C6F08"/>
    <w:rsid w:val="5D972D3F"/>
    <w:rsid w:val="5DCB5B22"/>
    <w:rsid w:val="5DE57D6C"/>
    <w:rsid w:val="5E5B30A5"/>
    <w:rsid w:val="5ED82DCA"/>
    <w:rsid w:val="5EEC0A24"/>
    <w:rsid w:val="5F0A0258"/>
    <w:rsid w:val="5F765852"/>
    <w:rsid w:val="5FED2E7C"/>
    <w:rsid w:val="604E2FE9"/>
    <w:rsid w:val="605245C3"/>
    <w:rsid w:val="607A07EC"/>
    <w:rsid w:val="610250EB"/>
    <w:rsid w:val="61621BBE"/>
    <w:rsid w:val="61A50894"/>
    <w:rsid w:val="61D75EFD"/>
    <w:rsid w:val="6204618C"/>
    <w:rsid w:val="622F40A0"/>
    <w:rsid w:val="625F1336"/>
    <w:rsid w:val="62683F98"/>
    <w:rsid w:val="627A71BD"/>
    <w:rsid w:val="628F19F2"/>
    <w:rsid w:val="62E60B8F"/>
    <w:rsid w:val="630769FA"/>
    <w:rsid w:val="632A4945"/>
    <w:rsid w:val="63551757"/>
    <w:rsid w:val="63845B7B"/>
    <w:rsid w:val="64063ABD"/>
    <w:rsid w:val="642A59BC"/>
    <w:rsid w:val="64916B03"/>
    <w:rsid w:val="649B4C5E"/>
    <w:rsid w:val="64A42680"/>
    <w:rsid w:val="64A66CF3"/>
    <w:rsid w:val="64D26673"/>
    <w:rsid w:val="64D27FC5"/>
    <w:rsid w:val="64FD3107"/>
    <w:rsid w:val="65856C59"/>
    <w:rsid w:val="65A33BC9"/>
    <w:rsid w:val="65A4273E"/>
    <w:rsid w:val="65C15BCB"/>
    <w:rsid w:val="65CC035E"/>
    <w:rsid w:val="65F56005"/>
    <w:rsid w:val="65FC2E95"/>
    <w:rsid w:val="663530C5"/>
    <w:rsid w:val="668207DE"/>
    <w:rsid w:val="668B0694"/>
    <w:rsid w:val="66B127A6"/>
    <w:rsid w:val="66CA69C8"/>
    <w:rsid w:val="66D976E1"/>
    <w:rsid w:val="67200129"/>
    <w:rsid w:val="67511C0B"/>
    <w:rsid w:val="679D64DC"/>
    <w:rsid w:val="67ED7F2D"/>
    <w:rsid w:val="684A594C"/>
    <w:rsid w:val="687940C4"/>
    <w:rsid w:val="68A13DAA"/>
    <w:rsid w:val="68BF2482"/>
    <w:rsid w:val="691D4932"/>
    <w:rsid w:val="69457D28"/>
    <w:rsid w:val="69787200"/>
    <w:rsid w:val="69BE2739"/>
    <w:rsid w:val="6A0C1CDE"/>
    <w:rsid w:val="6A536075"/>
    <w:rsid w:val="6A656844"/>
    <w:rsid w:val="6A750A6D"/>
    <w:rsid w:val="6AB96AE2"/>
    <w:rsid w:val="6AF423D1"/>
    <w:rsid w:val="6B667B7C"/>
    <w:rsid w:val="6B90738D"/>
    <w:rsid w:val="6C146E49"/>
    <w:rsid w:val="6C5D448C"/>
    <w:rsid w:val="6C5E6D29"/>
    <w:rsid w:val="6CA67BE1"/>
    <w:rsid w:val="6CDA277E"/>
    <w:rsid w:val="6CF05DA0"/>
    <w:rsid w:val="6D4F61E4"/>
    <w:rsid w:val="6D5E6A9F"/>
    <w:rsid w:val="6DC123D6"/>
    <w:rsid w:val="6E875E54"/>
    <w:rsid w:val="6E9E64A8"/>
    <w:rsid w:val="6EAE2CD9"/>
    <w:rsid w:val="6EDC540A"/>
    <w:rsid w:val="6EE42C42"/>
    <w:rsid w:val="6EE535D2"/>
    <w:rsid w:val="6F2F6546"/>
    <w:rsid w:val="6F340260"/>
    <w:rsid w:val="6F461A50"/>
    <w:rsid w:val="6F522BAD"/>
    <w:rsid w:val="6F5B73A8"/>
    <w:rsid w:val="6FC837E1"/>
    <w:rsid w:val="6FD820D9"/>
    <w:rsid w:val="708B5A6B"/>
    <w:rsid w:val="711207AF"/>
    <w:rsid w:val="71B436C3"/>
    <w:rsid w:val="71DA0425"/>
    <w:rsid w:val="721F25EB"/>
    <w:rsid w:val="722403E5"/>
    <w:rsid w:val="72242709"/>
    <w:rsid w:val="72622945"/>
    <w:rsid w:val="728A71D9"/>
    <w:rsid w:val="72A4350E"/>
    <w:rsid w:val="72A50346"/>
    <w:rsid w:val="73327BFB"/>
    <w:rsid w:val="73481847"/>
    <w:rsid w:val="7388546E"/>
    <w:rsid w:val="738C7BBF"/>
    <w:rsid w:val="73D84908"/>
    <w:rsid w:val="73F66766"/>
    <w:rsid w:val="74142427"/>
    <w:rsid w:val="741C16F0"/>
    <w:rsid w:val="743935BD"/>
    <w:rsid w:val="74587FCB"/>
    <w:rsid w:val="74805FE3"/>
    <w:rsid w:val="75D433B6"/>
    <w:rsid w:val="75EC6D50"/>
    <w:rsid w:val="766D4ED9"/>
    <w:rsid w:val="7679061A"/>
    <w:rsid w:val="76830F93"/>
    <w:rsid w:val="768374F2"/>
    <w:rsid w:val="76F65C09"/>
    <w:rsid w:val="77235F2E"/>
    <w:rsid w:val="77C832AD"/>
    <w:rsid w:val="77C85380"/>
    <w:rsid w:val="77D44C30"/>
    <w:rsid w:val="77E11658"/>
    <w:rsid w:val="781B7E30"/>
    <w:rsid w:val="78A2573E"/>
    <w:rsid w:val="78B370C5"/>
    <w:rsid w:val="78BC7715"/>
    <w:rsid w:val="78D639C8"/>
    <w:rsid w:val="791254E3"/>
    <w:rsid w:val="79BA3FF5"/>
    <w:rsid w:val="7AB91C0F"/>
    <w:rsid w:val="7AEF6E3F"/>
    <w:rsid w:val="7B7B0F1F"/>
    <w:rsid w:val="7BA50EAA"/>
    <w:rsid w:val="7C245BF4"/>
    <w:rsid w:val="7C4D0EFB"/>
    <w:rsid w:val="7C5C7C09"/>
    <w:rsid w:val="7C614E50"/>
    <w:rsid w:val="7CA14CBD"/>
    <w:rsid w:val="7CB03B49"/>
    <w:rsid w:val="7D0D4363"/>
    <w:rsid w:val="7D10188E"/>
    <w:rsid w:val="7D591424"/>
    <w:rsid w:val="7D756068"/>
    <w:rsid w:val="7DAA0EC8"/>
    <w:rsid w:val="7E2500FC"/>
    <w:rsid w:val="7E295C93"/>
    <w:rsid w:val="7E306DF2"/>
    <w:rsid w:val="7E757872"/>
    <w:rsid w:val="7E7B00AA"/>
    <w:rsid w:val="7EAD2A7D"/>
    <w:rsid w:val="7F633DD9"/>
    <w:rsid w:val="7F672A6F"/>
    <w:rsid w:val="7F6A3C40"/>
    <w:rsid w:val="7FD01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eastAsia="宋体" w:cs="Times New Roman"/>
      <w:sz w:val="30"/>
    </w:rPr>
  </w:style>
  <w:style w:type="paragraph" w:styleId="3">
    <w:name w:val="annotation text"/>
    <w:basedOn w:val="1"/>
    <w:autoRedefine/>
    <w:semiHidden/>
    <w:unhideWhenUsed/>
    <w:qFormat/>
    <w:uiPriority w:val="99"/>
    <w:pPr>
      <w:jc w:val="left"/>
    </w:pPr>
  </w:style>
  <w:style w:type="paragraph" w:styleId="4">
    <w:name w:val="Plain Text"/>
    <w:basedOn w:val="1"/>
    <w:link w:val="22"/>
    <w:autoRedefine/>
    <w:semiHidden/>
    <w:unhideWhenUsed/>
    <w:qFormat/>
    <w:uiPriority w:val="99"/>
    <w:rPr>
      <w:rFonts w:hint="eastAsia" w:ascii="宋体" w:hAnsi="Courier New"/>
      <w:szCs w:val="20"/>
    </w:rPr>
  </w:style>
  <w:style w:type="paragraph" w:styleId="5">
    <w:name w:val="Date"/>
    <w:basedOn w:val="1"/>
    <w:next w:val="1"/>
    <w:link w:val="20"/>
    <w:autoRedefine/>
    <w:semiHidden/>
    <w:unhideWhenUsed/>
    <w:qFormat/>
    <w:uiPriority w:val="99"/>
    <w:pPr>
      <w:ind w:left="100" w:leftChars="250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ˎ̥" w:hAnsi="ˎ̥" w:cs="宋体"/>
      <w:kern w:val="0"/>
      <w:sz w:val="24"/>
    </w:rPr>
  </w:style>
  <w:style w:type="table" w:styleId="10">
    <w:name w:val="Table Grid"/>
    <w:basedOn w:val="9"/>
    <w:autoRedefine/>
    <w:unhideWhenUsed/>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autoRedefine/>
    <w:qFormat/>
    <w:uiPriority w:val="22"/>
    <w:rPr>
      <w:b/>
      <w:bCs/>
    </w:rPr>
  </w:style>
  <w:style w:type="character" w:styleId="13">
    <w:name w:val="Hyperlink"/>
    <w:basedOn w:val="11"/>
    <w:autoRedefine/>
    <w:unhideWhenUsed/>
    <w:qFormat/>
    <w:uiPriority w:val="99"/>
    <w:rPr>
      <w:color w:val="0000FF"/>
      <w:u w:val="single"/>
    </w:rPr>
  </w:style>
  <w:style w:type="paragraph" w:customStyle="1" w:styleId="14">
    <w:name w:val="Normal Indent"/>
    <w:basedOn w:val="1"/>
    <w:autoRedefine/>
    <w:qFormat/>
    <w:uiPriority w:val="0"/>
    <w:pPr>
      <w:ind w:firstLine="420"/>
    </w:pPr>
  </w:style>
  <w:style w:type="paragraph" w:customStyle="1" w:styleId="15">
    <w:name w:val="Heading4"/>
    <w:basedOn w:val="1"/>
    <w:next w:val="1"/>
    <w:autoRedefine/>
    <w:qFormat/>
    <w:uiPriority w:val="99"/>
    <w:pPr>
      <w:spacing w:line="400" w:lineRule="exact"/>
    </w:pPr>
    <w:rPr>
      <w:szCs w:val="28"/>
    </w:rPr>
  </w:style>
  <w:style w:type="character" w:customStyle="1" w:styleId="16">
    <w:name w:val="页眉 Char"/>
    <w:basedOn w:val="11"/>
    <w:link w:val="7"/>
    <w:autoRedefine/>
    <w:qFormat/>
    <w:uiPriority w:val="0"/>
    <w:rPr>
      <w:rFonts w:ascii="Calibri" w:hAnsi="Calibri" w:eastAsia="宋体" w:cs="Times New Roman"/>
      <w:sz w:val="18"/>
      <w:szCs w:val="18"/>
    </w:rPr>
  </w:style>
  <w:style w:type="character" w:customStyle="1" w:styleId="17">
    <w:name w:val="页脚 Char"/>
    <w:basedOn w:val="11"/>
    <w:link w:val="6"/>
    <w:autoRedefine/>
    <w:qFormat/>
    <w:uiPriority w:val="99"/>
    <w:rPr>
      <w:rFonts w:ascii="Calibri" w:hAnsi="Calibri" w:eastAsia="宋体" w:cs="Times New Roman"/>
      <w:sz w:val="18"/>
      <w:szCs w:val="18"/>
    </w:rPr>
  </w:style>
  <w:style w:type="paragraph" w:styleId="18">
    <w:name w:val="List Paragraph"/>
    <w:basedOn w:val="1"/>
    <w:autoRedefine/>
    <w:qFormat/>
    <w:uiPriority w:val="34"/>
    <w:pPr>
      <w:ind w:firstLine="420" w:firstLineChars="200"/>
    </w:pPr>
  </w:style>
  <w:style w:type="paragraph" w:customStyle="1" w:styleId="19">
    <w:name w:val="段"/>
    <w:basedOn w:val="1"/>
    <w:autoRedefine/>
    <w:qFormat/>
    <w:uiPriority w:val="0"/>
    <w:pPr>
      <w:widowControl/>
      <w:autoSpaceDE w:val="0"/>
      <w:autoSpaceDN w:val="0"/>
      <w:ind w:firstLine="420" w:firstLineChars="200"/>
    </w:pPr>
    <w:rPr>
      <w:rFonts w:ascii="宋体" w:hAnsi="宋体" w:cs="宋体"/>
      <w:kern w:val="0"/>
      <w:szCs w:val="21"/>
    </w:rPr>
  </w:style>
  <w:style w:type="character" w:customStyle="1" w:styleId="20">
    <w:name w:val="日期 Char"/>
    <w:basedOn w:val="11"/>
    <w:link w:val="5"/>
    <w:autoRedefine/>
    <w:semiHidden/>
    <w:qFormat/>
    <w:uiPriority w:val="99"/>
    <w:rPr>
      <w:rFonts w:ascii="Calibri" w:hAnsi="Calibri"/>
      <w:kern w:val="2"/>
      <w:sz w:val="21"/>
      <w:szCs w:val="22"/>
    </w:rPr>
  </w:style>
  <w:style w:type="paragraph" w:customStyle="1" w:styleId="21">
    <w:name w:val="正文表标题"/>
    <w:next w:val="19"/>
    <w:autoRedefine/>
    <w:qFormat/>
    <w:uiPriority w:val="0"/>
    <w:pPr>
      <w:numPr>
        <w:ilvl w:val="0"/>
        <w:numId w:val="1"/>
      </w:numPr>
      <w:tabs>
        <w:tab w:val="left" w:pos="360"/>
      </w:tabs>
      <w:spacing w:before="156" w:beforeLines="50" w:after="156" w:afterLines="50"/>
      <w:jc w:val="center"/>
    </w:pPr>
    <w:rPr>
      <w:rFonts w:ascii="黑体" w:hAnsi="Calibri" w:eastAsia="黑体" w:cs="Times New Roman"/>
      <w:sz w:val="21"/>
      <w:lang w:val="en-US" w:eastAsia="zh-CN" w:bidi="ar-SA"/>
    </w:rPr>
  </w:style>
  <w:style w:type="character" w:customStyle="1" w:styleId="22">
    <w:name w:val="纯文本 Char"/>
    <w:basedOn w:val="11"/>
    <w:link w:val="4"/>
    <w:autoRedefine/>
    <w:qFormat/>
    <w:uiPriority w:val="0"/>
    <w:rPr>
      <w:rFonts w:hint="eastAsia" w:ascii="宋体" w:hAnsi="Courier New" w:eastAsia="宋体" w:cs="宋体"/>
      <w:kern w:val="2"/>
      <w:sz w:val="21"/>
    </w:rPr>
  </w:style>
  <w:style w:type="character" w:customStyle="1" w:styleId="23">
    <w:name w:val="段 Char"/>
    <w:basedOn w:val="11"/>
    <w:autoRedefine/>
    <w:qFormat/>
    <w:uiPriority w:val="0"/>
    <w:rPr>
      <w:rFonts w:hint="eastAsia" w:ascii="宋体" w:hAnsi="宋体" w:eastAsia="宋体" w:cs="宋体"/>
      <w:sz w:val="21"/>
    </w:rPr>
  </w:style>
  <w:style w:type="paragraph" w:customStyle="1" w:styleId="24">
    <w:name w:val="一级条标题"/>
    <w:basedOn w:val="25"/>
    <w:next w:val="19"/>
    <w:autoRedefine/>
    <w:qFormat/>
    <w:uiPriority w:val="0"/>
    <w:pPr>
      <w:numPr>
        <w:ilvl w:val="1"/>
        <w:numId w:val="2"/>
      </w:numPr>
      <w:tabs>
        <w:tab w:val="left" w:pos="360"/>
      </w:tabs>
      <w:spacing w:before="156" w:beforeLines="50" w:after="156" w:afterLines="50"/>
      <w:outlineLvl w:val="2"/>
    </w:pPr>
    <w:rPr>
      <w:rFonts w:ascii="黑体" w:hAnsi="Calibri" w:eastAsia="黑体" w:cs="Calibri"/>
      <w:sz w:val="21"/>
      <w:szCs w:val="21"/>
      <w:lang w:val="en-US" w:eastAsia="zh-CN" w:bidi="ar-SA"/>
    </w:rPr>
  </w:style>
  <w:style w:type="paragraph" w:customStyle="1" w:styleId="25">
    <w:name w:val="章标题"/>
    <w:basedOn w:val="1"/>
    <w:next w:val="19"/>
    <w:autoRedefine/>
    <w:qFormat/>
    <w:uiPriority w:val="0"/>
    <w:pPr>
      <w:widowControl/>
      <w:tabs>
        <w:tab w:val="left" w:pos="360"/>
      </w:tabs>
      <w:spacing w:before="312" w:beforeLines="100" w:after="312" w:afterLines="100"/>
      <w:outlineLvl w:val="1"/>
    </w:pPr>
    <w:rPr>
      <w:rFonts w:hint="eastAsia" w:ascii="黑体" w:hAnsi="Times New Roman" w:eastAsia="黑体"/>
      <w:kern w:val="0"/>
      <w:szCs w:val="20"/>
    </w:rPr>
  </w:style>
  <w:style w:type="table" w:customStyle="1" w:styleId="26">
    <w:name w:val="网格型1"/>
    <w:basedOn w:val="9"/>
    <w:autoRedefine/>
    <w:unhideWhenUsed/>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7">
    <w:name w:val="网格型2"/>
    <w:basedOn w:val="9"/>
    <w:autoRedefine/>
    <w:unhideWhenUsed/>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8">
    <w:name w:val="一级无"/>
    <w:basedOn w:val="24"/>
    <w:autoRedefine/>
    <w:qFormat/>
    <w:uiPriority w:val="0"/>
    <w:pPr>
      <w:spacing w:before="0" w:beforeLines="0" w:after="0" w:afterLines="0"/>
    </w:pPr>
    <w:rPr>
      <w:rFonts w:ascii="宋体" w:eastAsia="宋体"/>
    </w:rPr>
  </w:style>
  <w:style w:type="paragraph" w:customStyle="1" w:styleId="29">
    <w:name w:val="二级无"/>
    <w:basedOn w:val="30"/>
    <w:autoRedefine/>
    <w:qFormat/>
    <w:uiPriority w:val="0"/>
    <w:pPr>
      <w:tabs>
        <w:tab w:val="left" w:pos="360"/>
      </w:tabs>
      <w:spacing w:before="0" w:beforeLines="0" w:after="0" w:afterLines="0"/>
    </w:pPr>
    <w:rPr>
      <w:rFonts w:ascii="宋体" w:eastAsia="宋体"/>
    </w:rPr>
  </w:style>
  <w:style w:type="paragraph" w:customStyle="1" w:styleId="30">
    <w:name w:val="二级条标题"/>
    <w:basedOn w:val="24"/>
    <w:next w:val="19"/>
    <w:autoRedefine/>
    <w:qFormat/>
    <w:uiPriority w:val="0"/>
    <w:pPr>
      <w:numPr>
        <w:ilvl w:val="2"/>
      </w:numPr>
      <w:spacing w:before="50" w:after="50"/>
      <w:outlineLvl w:val="3"/>
    </w:pPr>
  </w:style>
  <w:style w:type="paragraph" w:customStyle="1" w:styleId="31">
    <w:name w:val="字母编号列项（一级）"/>
    <w:autoRedefine/>
    <w:qFormat/>
    <w:uiPriority w:val="0"/>
    <w:pPr>
      <w:numPr>
        <w:ilvl w:val="0"/>
        <w:numId w:val="3"/>
      </w:numPr>
      <w:jc w:val="both"/>
    </w:pPr>
    <w:rPr>
      <w:rFonts w:ascii="宋体" w:hAnsi="Calibri" w:eastAsia="宋体" w:cs="Times New Roman"/>
      <w:sz w:val="21"/>
      <w:lang w:val="en-US" w:eastAsia="zh-CN" w:bidi="ar-SA"/>
    </w:rPr>
  </w:style>
  <w:style w:type="character" w:customStyle="1" w:styleId="32">
    <w:name w:val="font51"/>
    <w:basedOn w:val="11"/>
    <w:autoRedefine/>
    <w:qFormat/>
    <w:uiPriority w:val="0"/>
    <w:rPr>
      <w:rFonts w:hint="eastAsia" w:ascii="宋体" w:hAnsi="宋体" w:eastAsia="宋体" w:cs="宋体"/>
      <w:color w:val="000000"/>
      <w:sz w:val="18"/>
      <w:szCs w:val="18"/>
      <w:u w:val="none"/>
    </w:rPr>
  </w:style>
  <w:style w:type="character" w:customStyle="1" w:styleId="33">
    <w:name w:val="NormalCharacter"/>
    <w:link w:val="34"/>
    <w:autoRedefine/>
    <w:qFormat/>
    <w:uiPriority w:val="0"/>
    <w:rPr>
      <w:rFonts w:ascii="Verdana" w:hAnsi="Verdana" w:eastAsia="宋体"/>
      <w:kern w:val="0"/>
      <w:sz w:val="18"/>
      <w:szCs w:val="20"/>
      <w:lang w:val="en-US" w:eastAsia="en-US" w:bidi="ar-SA"/>
    </w:rPr>
  </w:style>
  <w:style w:type="paragraph" w:customStyle="1" w:styleId="34">
    <w:name w:val="UserStyle_1"/>
    <w:basedOn w:val="1"/>
    <w:link w:val="33"/>
    <w:autoRedefine/>
    <w:qFormat/>
    <w:uiPriority w:val="0"/>
    <w:pPr>
      <w:widowControl/>
      <w:spacing w:after="160" w:line="240" w:lineRule="exact"/>
      <w:jc w:val="left"/>
      <w:textAlignment w:val="baseline"/>
    </w:pPr>
    <w:rPr>
      <w:rFonts w:ascii="Verdana" w:hAnsi="Verdana" w:eastAsia="宋体"/>
      <w:kern w:val="0"/>
      <w:sz w:val="18"/>
      <w:szCs w:val="20"/>
      <w:lang w:val="en-US" w:eastAsia="en-US" w:bidi="ar-SA"/>
    </w:rPr>
  </w:style>
  <w:style w:type="paragraph" w:customStyle="1" w:styleId="35">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36">
    <w:name w:val="font11"/>
    <w:basedOn w:val="11"/>
    <w:autoRedefine/>
    <w:qFormat/>
    <w:uiPriority w:val="0"/>
    <w:rPr>
      <w:rFonts w:ascii="楷体" w:hAnsi="楷体" w:eastAsia="楷体" w:cs="楷体"/>
      <w:color w:val="000000"/>
      <w:sz w:val="22"/>
      <w:szCs w:val="22"/>
      <w:u w:val="none"/>
    </w:rPr>
  </w:style>
  <w:style w:type="character" w:customStyle="1" w:styleId="37">
    <w:name w:val="font21"/>
    <w:basedOn w:val="11"/>
    <w:autoRedefine/>
    <w:qFormat/>
    <w:uiPriority w:val="0"/>
    <w:rPr>
      <w:rFonts w:hint="default" w:ascii="Times New Roman" w:hAnsi="Times New Roman" w:cs="Times New Roman"/>
      <w:color w:val="000000"/>
      <w:sz w:val="22"/>
      <w:szCs w:val="22"/>
      <w:u w:val="none"/>
    </w:rPr>
  </w:style>
  <w:style w:type="paragraph" w:customStyle="1" w:styleId="38">
    <w:name w:val="封面标准英文名称"/>
    <w:basedOn w:val="35"/>
    <w:autoRedefine/>
    <w:qFormat/>
    <w:uiPriority w:val="0"/>
    <w:pPr>
      <w:spacing w:before="370" w:line="400" w:lineRule="exact"/>
    </w:pPr>
    <w:rPr>
      <w:rFonts w:ascii="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E:\&#21776;&#19975;&#25104;&#25991;&#20214;\17-&#26631;&#20934;\ABS\2-&#21551;&#21160;&#20250;PPT\&#33021;&#32791;&#25968;&#25454;&#32479;&#35745;.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E:\&#21776;&#19975;&#25104;&#25991;&#20214;\17-&#26631;&#20934;\ABS\2-&#21551;&#21160;&#20250;PPT\&#33021;&#32791;&#25968;&#25454;&#32479;&#3574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marker"/>
        <c:varyColors val="0"/>
        <c:ser>
          <c:idx val="0"/>
          <c:order val="0"/>
          <c:spPr>
            <a:ln w="19050" cap="rnd">
              <a:noFill/>
              <a:round/>
            </a:ln>
            <a:effectLst/>
          </c:spPr>
          <c:marker>
            <c:symbol val="triangle"/>
            <c:size val="10"/>
            <c:spPr>
              <a:solidFill>
                <a:schemeClr val="accent1">
                  <a:lumMod val="40000"/>
                  <a:lumOff val="60000"/>
                </a:schemeClr>
              </a:solidFill>
              <a:ln w="25400">
                <a:solidFill>
                  <a:schemeClr val="accent1"/>
                </a:solidFill>
              </a:ln>
              <a:effectLst/>
            </c:spPr>
          </c:marker>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[能耗数据统计.xlsx]汇总!$B$47:$H$47</c:f>
              <c:numCache>
                <c:formatCode>General</c:formatCode>
                <c:ptCount val="7"/>
                <c:pt idx="0">
                  <c:v>1</c:v>
                </c:pt>
                <c:pt idx="1">
                  <c:v>2</c:v>
                </c:pt>
                <c:pt idx="2">
                  <c:v>3</c:v>
                </c:pt>
                <c:pt idx="3">
                  <c:v>4</c:v>
                </c:pt>
                <c:pt idx="4">
                  <c:v>5</c:v>
                </c:pt>
                <c:pt idx="5">
                  <c:v>6</c:v>
                </c:pt>
                <c:pt idx="6">
                  <c:v>7</c:v>
                </c:pt>
              </c:numCache>
            </c:numRef>
          </c:xVal>
          <c:yVal>
            <c:numRef>
              <c:f>[能耗数据统计.xlsx]汇总!$B$48:$H$48</c:f>
              <c:numCache>
                <c:formatCode>General</c:formatCode>
                <c:ptCount val="7"/>
                <c:pt idx="0">
                  <c:v>164.79</c:v>
                </c:pt>
                <c:pt idx="1">
                  <c:v>127.78</c:v>
                </c:pt>
                <c:pt idx="2">
                  <c:v>185.99</c:v>
                </c:pt>
                <c:pt idx="3">
                  <c:v>204</c:v>
                </c:pt>
                <c:pt idx="4">
                  <c:v>180</c:v>
                </c:pt>
                <c:pt idx="5" c:formatCode="0.00_ ">
                  <c:v>198.6</c:v>
                </c:pt>
                <c:pt idx="6">
                  <c:v>174.58</c:v>
                </c:pt>
              </c:numCache>
            </c:numRef>
          </c:yVal>
          <c:smooth val="0"/>
        </c:ser>
        <c:dLbls>
          <c:showLegendKey val="0"/>
          <c:showVal val="0"/>
          <c:showCatName val="0"/>
          <c:showSerName val="0"/>
          <c:showPercent val="0"/>
          <c:showBubbleSize val="0"/>
        </c:dLbls>
        <c:axId val="740378608"/>
        <c:axId val="514545039"/>
      </c:scatterChart>
      <c:valAx>
        <c:axId val="740378608"/>
        <c:scaling>
          <c:orientation val="minMax"/>
        </c:scaling>
        <c:delete val="0"/>
        <c:axPos val="b"/>
        <c:majorGridlines>
          <c:spPr>
            <a:ln w="6350" cap="flat" cmpd="sng" algn="ctr">
              <a:solidFill>
                <a:schemeClr val="tx1">
                  <a:lumMod val="50000"/>
                  <a:lumOff val="50000"/>
                  <a:alpha val="25000"/>
                </a:schemeClr>
              </a:solidFill>
              <a:round/>
            </a:ln>
            <a:effectLst/>
          </c:spPr>
        </c:majorGridlines>
        <c:numFmt formatCode="General" sourceLinked="1"/>
        <c:majorTickMark val="none"/>
        <c:minorTickMark val="none"/>
        <c:tickLblPos val="nextTo"/>
        <c:spPr>
          <a:noFill/>
          <a:ln w="6350" cap="flat" cmpd="sng" algn="ctr">
            <a:solidFill>
              <a:schemeClr val="tx1">
                <a:lumMod val="50000"/>
                <a:lumOff val="50000"/>
                <a:alpha val="2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50000"/>
                    <a:lumOff val="50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14545039"/>
        <c:crosses val="autoZero"/>
        <c:crossBetween val="midCat"/>
      </c:valAx>
      <c:valAx>
        <c:axId val="514545039"/>
        <c:scaling>
          <c:orientation val="minMax"/>
        </c:scaling>
        <c:delete val="0"/>
        <c:axPos val="l"/>
        <c:majorGridlines>
          <c:spPr>
            <a:ln w="6350" cap="flat" cmpd="sng" algn="ctr">
              <a:solidFill>
                <a:schemeClr val="tx1">
                  <a:lumMod val="50000"/>
                  <a:lumOff val="50000"/>
                  <a:alpha val="25000"/>
                </a:schemeClr>
              </a:solidFill>
              <a:round/>
            </a:ln>
            <a:effectLst/>
          </c:spPr>
        </c:majorGridlines>
        <c:title>
          <c:tx>
            <c:rich>
              <a:bodyPr rot="-5400000" spcFirstLastPara="0" vertOverflow="ellipsis" vert="horz" wrap="square" anchor="ctr" anchorCtr="1" forceAA="0"/>
              <a:lstStyle/>
              <a:p>
                <a:pPr>
                  <a:defRPr lang="zh-CN" sz="10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调研企业</a:t>
                </a:r>
                <a:r>
                  <a:rPr lang="en-US" altLang="zh-CN"/>
                  <a:t>ABS</a:t>
                </a:r>
                <a:r>
                  <a:rPr altLang="en-US"/>
                  <a:t>单位产品综合能耗（</a:t>
                </a:r>
                <a:r>
                  <a:rPr lang="en-US" altLang="zh-CN"/>
                  <a:t>kgoe/t</a:t>
                </a:r>
                <a:r>
                  <a:rPr altLang="en-US"/>
                  <a:t>）</a:t>
                </a:r>
                <a:endParaRPr altLang="en-US"/>
              </a:p>
            </c:rich>
          </c:tx>
          <c:layout/>
          <c:overlay val="0"/>
          <c:spPr>
            <a:noFill/>
            <a:ln>
              <a:noFill/>
            </a:ln>
            <a:effectLst/>
          </c:spPr>
        </c:title>
        <c:numFmt formatCode="General" sourceLinked="1"/>
        <c:majorTickMark val="none"/>
        <c:minorTickMark val="none"/>
        <c:tickLblPos val="nextTo"/>
        <c:spPr>
          <a:noFill/>
          <a:ln w="6350" cap="flat" cmpd="sng" algn="ctr">
            <a:solidFill>
              <a:schemeClr val="tx1">
                <a:lumMod val="50000"/>
                <a:lumOff val="50000"/>
                <a:alpha val="2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50000"/>
                    <a:lumOff val="50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740378608"/>
        <c:crosses val="autoZero"/>
        <c:crossBetween val="midCat"/>
      </c:valAx>
      <c:spPr>
        <a:noFill/>
        <a:ln>
          <a:noFill/>
        </a:ln>
        <a:effectLst/>
      </c:spPr>
    </c:plotArea>
    <c:plotVisOnly val="1"/>
    <c:dispBlanksAs val="gap"/>
    <c:showDLblsOverMax val="0"/>
    <c:extLst>
      <c:ext uri="{0b15fc19-7d7d-44ad-8c2d-2c3a37ce22c3}">
        <chartProps xmlns="https://web.wps.cn/et/2018/main" chartId="{b1250b8e-240f-4907-97ad-5d9b688530f9}"/>
      </c:ext>
    </c:extLst>
  </c:chart>
  <c:spPr>
    <a:solidFill>
      <a:schemeClr val="bg1"/>
    </a:solidFill>
    <a:ln w="6350"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marker"/>
        <c:varyColors val="0"/>
        <c:ser>
          <c:idx val="0"/>
          <c:order val="0"/>
          <c:spPr>
            <a:ln w="19050" cap="rnd">
              <a:noFill/>
              <a:round/>
            </a:ln>
            <a:effectLst/>
          </c:spPr>
          <c:marker>
            <c:symbol val="triangle"/>
            <c:size val="10"/>
            <c:spPr>
              <a:solidFill>
                <a:schemeClr val="accent1">
                  <a:lumMod val="40000"/>
                  <a:lumOff val="60000"/>
                </a:schemeClr>
              </a:solidFill>
              <a:ln w="25400">
                <a:solidFill>
                  <a:schemeClr val="accent1"/>
                </a:solidFill>
              </a:ln>
              <a:effectLst/>
            </c:spPr>
          </c:marker>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[能耗数据统计.xlsx]汇总!$B$49:$H$49</c:f>
              <c:numCache>
                <c:formatCode>General</c:formatCode>
                <c:ptCount val="7"/>
                <c:pt idx="0">
                  <c:v>1</c:v>
                </c:pt>
                <c:pt idx="1">
                  <c:v>2</c:v>
                </c:pt>
                <c:pt idx="2">
                  <c:v>3</c:v>
                </c:pt>
                <c:pt idx="3">
                  <c:v>4</c:v>
                </c:pt>
                <c:pt idx="4">
                  <c:v>5</c:v>
                </c:pt>
                <c:pt idx="5">
                  <c:v>6</c:v>
                </c:pt>
                <c:pt idx="6">
                  <c:v>7</c:v>
                </c:pt>
              </c:numCache>
            </c:numRef>
          </c:xVal>
          <c:yVal>
            <c:numRef>
              <c:f>[能耗数据统计.xlsx]汇总!$B$50:$H$50</c:f>
              <c:numCache>
                <c:formatCode>General</c:formatCode>
                <c:ptCount val="7"/>
                <c:pt idx="0">
                  <c:v>340</c:v>
                </c:pt>
                <c:pt idx="1" c:formatCode="0.00_ ">
                  <c:v>263.639783967474</c:v>
                </c:pt>
                <c:pt idx="2" c:formatCode="0.00_ ">
                  <c:v>383.74051823533</c:v>
                </c:pt>
                <c:pt idx="3" c:formatCode="0.00_ ">
                  <c:v>420.899326415438</c:v>
                </c:pt>
                <c:pt idx="4" c:formatCode="0.00_ ">
                  <c:v>371.381758601857</c:v>
                </c:pt>
                <c:pt idx="5" c:formatCode="0.00_ ">
                  <c:v>409.757873657382</c:v>
                </c:pt>
                <c:pt idx="6" c:formatCode="0.00_ ">
                  <c:v>360.199041203957</c:v>
                </c:pt>
              </c:numCache>
            </c:numRef>
          </c:yVal>
          <c:smooth val="0"/>
        </c:ser>
        <c:dLbls>
          <c:showLegendKey val="0"/>
          <c:showVal val="0"/>
          <c:showCatName val="0"/>
          <c:showSerName val="0"/>
          <c:showPercent val="0"/>
          <c:showBubbleSize val="0"/>
        </c:dLbls>
        <c:axId val="262568813"/>
        <c:axId val="982380660"/>
      </c:scatterChart>
      <c:valAx>
        <c:axId val="262568813"/>
        <c:scaling>
          <c:orientation val="minMax"/>
        </c:scaling>
        <c:delete val="0"/>
        <c:axPos val="b"/>
        <c:majorGridlines>
          <c:spPr>
            <a:ln w="6350" cap="flat" cmpd="sng" algn="ctr">
              <a:solidFill>
                <a:schemeClr val="tx1">
                  <a:lumMod val="50000"/>
                  <a:lumOff val="50000"/>
                  <a:alpha val="25000"/>
                </a:schemeClr>
              </a:solidFill>
              <a:round/>
            </a:ln>
            <a:effectLst/>
          </c:spPr>
        </c:majorGridlines>
        <c:numFmt formatCode="General" sourceLinked="1"/>
        <c:majorTickMark val="none"/>
        <c:minorTickMark val="none"/>
        <c:tickLblPos val="nextTo"/>
        <c:spPr>
          <a:noFill/>
          <a:ln w="6350" cap="flat" cmpd="sng" algn="ctr">
            <a:solidFill>
              <a:schemeClr val="tx1">
                <a:lumMod val="50000"/>
                <a:lumOff val="50000"/>
                <a:alpha val="2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50000"/>
                    <a:lumOff val="50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982380660"/>
        <c:crosses val="autoZero"/>
        <c:crossBetween val="midCat"/>
      </c:valAx>
      <c:valAx>
        <c:axId val="982380660"/>
        <c:scaling>
          <c:orientation val="minMax"/>
        </c:scaling>
        <c:delete val="0"/>
        <c:axPos val="l"/>
        <c:majorGridlines>
          <c:spPr>
            <a:ln w="6350" cap="flat" cmpd="sng" algn="ctr">
              <a:solidFill>
                <a:schemeClr val="tx1">
                  <a:lumMod val="50000"/>
                  <a:lumOff val="50000"/>
                  <a:alpha val="25000"/>
                </a:schemeClr>
              </a:solidFill>
              <a:round/>
            </a:ln>
            <a:effectLst/>
          </c:spPr>
        </c:majorGridlines>
        <c:title>
          <c:tx>
            <c:rich>
              <a:bodyPr rot="-5400000" spcFirstLastPara="0" vertOverflow="ellipsis" vert="horz" wrap="square" anchor="ctr" anchorCtr="1" forceAA="0"/>
              <a:lstStyle/>
              <a:p>
                <a:pPr>
                  <a:defRPr lang="zh-CN" sz="10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altLang="en-US"/>
                  <a:t>调研企业</a:t>
                </a:r>
                <a:r>
                  <a:rPr lang="en-US" altLang="zh-CN"/>
                  <a:t>ABS</a:t>
                </a:r>
                <a:r>
                  <a:rPr altLang="en-US"/>
                  <a:t>单位产品碳排放（</a:t>
                </a:r>
                <a:r>
                  <a:rPr lang="en-US" altLang="zh-CN"/>
                  <a:t>kgCO2/t</a:t>
                </a:r>
                <a:r>
                  <a:rPr altLang="en-US"/>
                  <a:t>）</a:t>
                </a:r>
                <a:endParaRPr lang="en-US" altLang="zh-CN"/>
              </a:p>
            </c:rich>
          </c:tx>
          <c:layout/>
          <c:overlay val="0"/>
          <c:spPr>
            <a:noFill/>
            <a:ln>
              <a:noFill/>
            </a:ln>
            <a:effectLst/>
          </c:spPr>
        </c:title>
        <c:numFmt formatCode="General" sourceLinked="1"/>
        <c:majorTickMark val="none"/>
        <c:minorTickMark val="none"/>
        <c:tickLblPos val="nextTo"/>
        <c:spPr>
          <a:noFill/>
          <a:ln w="6350" cap="flat" cmpd="sng" algn="ctr">
            <a:solidFill>
              <a:schemeClr val="tx1">
                <a:lumMod val="50000"/>
                <a:lumOff val="50000"/>
                <a:alpha val="2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50000"/>
                    <a:lumOff val="50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262568813"/>
        <c:crosses val="autoZero"/>
        <c:crossBetween val="midCat"/>
      </c:valAx>
      <c:spPr>
        <a:noFill/>
        <a:ln>
          <a:noFill/>
        </a:ln>
        <a:effectLst/>
      </c:spPr>
    </c:plotArea>
    <c:plotVisOnly val="1"/>
    <c:dispBlanksAs val="gap"/>
    <c:showDLblsOverMax val="0"/>
    <c:extLst>
      <c:ext uri="{0b15fc19-7d7d-44ad-8c2d-2c3a37ce22c3}">
        <chartProps xmlns="https://web.wps.cn/et/2018/main" chartId="{d1b66df4-6ff2-4693-89cc-b2a6e87ab29f}"/>
      </c:ext>
    </c:extLst>
  </c:chart>
  <c:spPr>
    <a:solidFill>
      <a:schemeClr val="bg1"/>
    </a:solidFill>
    <a:ln w="6350"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自定义 95">
    <a:dk1>
      <a:srgbClr val="000000"/>
    </a:dk1>
    <a:lt1>
      <a:srgbClr val="FFFFFF"/>
    </a:lt1>
    <a:dk2>
      <a:srgbClr val="44546A"/>
    </a:dk2>
    <a:lt2>
      <a:srgbClr val="E7E6E6"/>
    </a:lt2>
    <a:accent1>
      <a:srgbClr val="FF723B"/>
    </a:accent1>
    <a:accent2>
      <a:srgbClr val="1CC7F8"/>
    </a:accent2>
    <a:accent3>
      <a:srgbClr val="09C55D"/>
    </a:accent3>
    <a:accent4>
      <a:srgbClr val="FFB619"/>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自定义 95">
    <a:dk1>
      <a:srgbClr val="000000"/>
    </a:dk1>
    <a:lt1>
      <a:srgbClr val="FFFFFF"/>
    </a:lt1>
    <a:dk2>
      <a:srgbClr val="44546A"/>
    </a:dk2>
    <a:lt2>
      <a:srgbClr val="E7E6E6"/>
    </a:lt2>
    <a:accent1>
      <a:srgbClr val="FF723B"/>
    </a:accent1>
    <a:accent2>
      <a:srgbClr val="1CC7F8"/>
    </a:accent2>
    <a:accent3>
      <a:srgbClr val="09C55D"/>
    </a:accent3>
    <a:accent4>
      <a:srgbClr val="FFB619"/>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8310e5e6-1e6f-4205-a095-72bd1085b26a</errorID>
      <errorWord>具有重要现实意义</errorWord>
      <group>L1_Political</group>
      <groupName>政治性问题</groupName>
      <ability>L2_Keyword</ability>
      <abilityName>固定表述</abilityName>
      <candidateList>
        <item>具有重要战略意义</item>
      </candidateList>
      <explain>词汇“具有重要战略意义”在特定场景下为固定表述形式，请确认此处的“具有重要现实意义”是否存在不当。</explain>
      <paraID>7CA92E46</paraID>
      <start>291</start>
      <end>299</end>
      <status>unmodified</status>
      <modifiedWord/>
      <trackRevisions>false</trackRevisions>
    </reviewItem>
    <reviewItem>
      <errorID>405f227d-7a34-4652-86f2-3c138c22c58d</errorID>
      <errorWord>制定计划</errorWord>
      <group>L1_Knowledge</group>
      <groupName>知识性问题</groupName>
      <ability>L2_Knowledge</ability>
      <abilityName>其他知识</abilityName>
      <candidateList>
        <item>制订计划</item>
      </candidateList>
      <explain/>
      <paraID>3A1A089E</paraID>
      <start>62</start>
      <end>66</end>
      <status>unmodified</status>
      <modifiedWord/>
      <trackRevisions>false</trackRevisions>
    </reviewItem>
    <reviewItem>
      <errorID>0648cdbe-d024-44a9-b43a-a960c7e69feb</errorID>
      <errorWord>〔2026〕02号</errorWord>
      <group>L1_Knowledge</group>
      <groupName>知识性问题</groupName>
      <ability>L2_Knowledge</ability>
      <abilityName>其他知识</abilityName>
      <candidateList>
        <item>〔2026〕2号</item>
      </candidateList>
      <explain>发文字号格式错误。</explain>
      <paraID>3A1A089E</paraID>
      <start>82</start>
      <end>91</end>
      <status>unmodified</status>
      <modifiedWord/>
      <trackRevisions>false</trackRevisions>
    </reviewItem>
    <reviewItem>
      <errorID>daf04c17-db36-47ad-a6db-2eabbf895152</errorID>
      <errorWord>:</errorWord>
      <group>L1_Format</group>
      <groupName>格式问题</groupName>
      <ability>L2_HalfPunc_CN</ability>
      <abilityName>全半角问题</abilityName>
      <candidateList>
        <item>：</item>
      </candidateList>
      <explain>文本全半角错误。</explain>
      <paraID>49477A15</paraID>
      <start>4</start>
      <end>5</end>
      <status>unmodified</status>
      <modifiedWord/>
      <trackRevisions>false</trackRevisions>
    </reviewItem>
    <reviewItem>
      <errorID>58b9daf9-e464-4378-8bbd-bc835c7d5cc8</errorID>
      <errorWord>:</errorWord>
      <group>L1_Format</group>
      <groupName>格式问题</groupName>
      <ability>L2_HalfPunc_CN</ability>
      <abilityName>全半角问题</abilityName>
      <candidateList>
        <item>：</item>
      </candidateList>
      <explain>文本全半角错误。</explain>
      <paraID>14D1A6A5</paraID>
      <start>4</start>
      <end>5</end>
      <status>unmodified</status>
      <modifiedWord/>
      <trackRevisions>false</trackRevisions>
    </reviewItem>
    <reviewItem>
      <errorID>494a77f1-dd24-4bd1-a4b8-7cdb8723edb0</errorID>
      <errorWord>:</errorWord>
      <group>L1_Format</group>
      <groupName>格式问题</groupName>
      <ability>L2_HalfPunc_CN</ability>
      <abilityName>全半角问题</abilityName>
      <candidateList>
        <item>：</item>
      </candidateList>
      <explain>文本全半角错误。</explain>
      <paraID> 2BA6760</paraID>
      <start>4</start>
      <end>5</end>
      <status>unmodified</status>
      <modifiedWord/>
      <trackRevisions>false</trackRevisions>
    </reviewItem>
    <reviewItem>
      <errorID>5dfe49d5-d6bb-4aa2-bab3-0821377eb0a1</errorID>
      <errorWord>:</errorWord>
      <group>L1_Format</group>
      <groupName>格式问题</groupName>
      <ability>L2_HalfPunc_CN</ability>
      <abilityName>全半角问题</abilityName>
      <candidateList>
        <item>：</item>
      </candidateList>
      <explain>文本全半角错误。</explain>
      <paraID>533BF87E</paraID>
      <start>4</start>
      <end>5</end>
      <status>unmodified</status>
      <modifiedWord/>
      <trackRevisions>false</trackRevisions>
    </reviewItem>
    <reviewItem>
      <errorID>02e8e5d8-676f-4e0c-bc54-09ec2c5dd88d</errorID>
      <errorWord>...</errorWord>
      <group>L1_Punc</group>
      <groupName>标点问题</groupName>
      <ability>L2_Punc_CN</ability>
      <abilityName>标点符号问题</abilityName>
      <candidateList>
        <item>……</item>
      </candidateList>
      <explain>省略号错误。</explain>
      <paraID>19832E1B</paraID>
      <start>7</start>
      <end>10</end>
      <status>unmodified</status>
      <modifiedWord/>
      <trackRevisions>false</trackRevisions>
    </reviewItem>
    <reviewItem>
      <errorID>7896e8ba-078f-4894-8b35-083968002fa6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2C973E42</paraID>
      <start>0</start>
      <end>2</end>
      <status>unmodified</status>
      <modifiedWord/>
      <trackRevisions>false</trackRevisions>
    </reviewItem>
    <reviewItem>
      <errorID>9e4c3e32-be47-4718-92b0-da104e2b7dd8</errorID>
      <errorWord>法律、法规</errorWord>
      <group>L1_Word</group>
      <groupName>字词问题</groupName>
      <ability>L2_Typo</ability>
      <abilityName>字词错误</abilityName>
      <candidateList>
        <item>法律法规</item>
      </candidateList>
      <explain/>
      <paraID>6CA9E13D</paraID>
      <start>43</start>
      <end>48</end>
      <status>unmodified</status>
      <modifiedWord/>
      <trackRevisions>false</trackRevisions>
    </reviewItem>
    <reviewItem>
      <errorID>445a17d7-fc96-48de-adc1-e958241c346e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5D7A558F</paraID>
      <start>0</start>
      <end>2</end>
      <status>unmodified</status>
      <modifiedWord/>
      <trackRevisions>false</trackRevisions>
    </reviewItem>
    <reviewItem>
      <errorID>6e4a4e42-c17a-4103-8a16-e399950fe43d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4B29293E</paraID>
      <start>0</start>
      <end>2</end>
      <status>unmodified</status>
      <modifiedWord/>
      <trackRevisions>false</trackRevisions>
    </reviewItem>
    <reviewItem>
      <errorID>b4b170f9-57f0-4c4b-8039-1b677095ae8e</errorID>
      <errorWord>《石化化工行业单位产品碳排放限额编制导则》（征求意见稿）</errorWord>
      <group>L1_Knowledge</group>
      <groupName>知识性问题</groupName>
      <ability>L2_Knowledge</ability>
      <abilityName>其他知识</abilityName>
      <candidateList>
        <item>《石化化工行业单位产品碳排放限额编制导则（征求意见稿）》</item>
      </candidateList>
      <explain>疑似政策文件、法律法规名称等书写不规范，请注意检查。</explain>
      <paraID>647DBCBC</paraID>
      <start>92</start>
      <end>120</end>
      <status>unmodified</status>
      <modifiedWord/>
      <trackRevisions>false</trackRevisions>
    </reviewItem>
    <reviewItem>
      <errorID>3e52ada7-c898-4f04-8c1c-8b4e00955798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FCF4EF6</paraID>
      <start>0</start>
      <end>2</end>
      <status>unmodified</status>
      <modifiedWord/>
      <trackRevisions>false</trackRevisions>
    </reviewItem>
    <reviewItem>
      <errorID>c0d0dcd9-38f2-4892-a6df-8fe5d06f5944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57385610</paraID>
      <start>0</start>
      <end>2</end>
      <status>unmodified</status>
      <modifiedWord/>
      <trackRevisions>false</trackRevisions>
    </reviewItem>
    <reviewItem>
      <errorID>dbcaddcd-c2a0-486d-91fd-7b86fd18141a</errorID>
      <errorWord>-</errorWord>
      <group>L1_Format</group>
      <groupName>格式问题</groupName>
      <ability>L2_HalfPunc_CN</ability>
      <abilityName>全半角问题</abilityName>
      <candidateList>
        <item>－</item>
      </candidateList>
      <explain>文本全半角错误。</explain>
      <paraID>6473A18E</paraID>
      <start>16</start>
      <end>17</end>
      <status>unmodified</status>
      <modifiedWord/>
      <trackRevisions>false</trackRevisions>
    </reviewItem>
    <reviewItem>
      <errorID>27f9e537-e764-4897-a15c-24233b143a47</errorID>
      <errorWord>-</errorWord>
      <group>L1_Format</group>
      <groupName>格式问题</groupName>
      <ability>L2_HalfPunc_CN</ability>
      <abilityName>全半角问题</abilityName>
      <candidateList>
        <item>－</item>
      </candidateList>
      <explain>文本全半角错误。</explain>
      <paraID>6473A18E</paraID>
      <start>30</start>
      <end>31</end>
      <status>unmodified</status>
      <modifiedWord/>
      <trackRevisions>false</trackRevisions>
    </reviewItem>
    <reviewItem>
      <errorID>b01e479c-132c-4941-8df7-f5404a574ffe</errorID>
      <errorWord>-</errorWord>
      <group>L1_Format</group>
      <groupName>格式问题</groupName>
      <ability>L2_HalfPunc_CN</ability>
      <abilityName>全半角问题</abilityName>
      <candidateList>
        <item>－</item>
      </candidateList>
      <explain>文本全半角错误。</explain>
      <paraID>6473A18E</paraID>
      <start>44</start>
      <end>45</end>
      <status>unmodified</status>
      <modifiedWord/>
      <trackRevisions>false</trackRevisions>
    </reviewItem>
    <reviewItem>
      <errorID>0a654a59-acc0-4486-88ed-551ef3ea81a2</errorID>
      <errorWord>-</errorWord>
      <group>L1_Format</group>
      <groupName>格式问题</groupName>
      <ability>L2_HalfPunc_CN</ability>
      <abilityName>全半角问题</abilityName>
      <candidateList>
        <item>－</item>
      </candidateList>
      <explain>文本全半角错误。</explain>
      <paraID>6473A18E</paraID>
      <start>69</start>
      <end>70</end>
      <status>unmodified</status>
      <modifiedWord/>
      <trackRevisions>false</trackRevisions>
    </reviewItem>
    <reviewItem>
      <errorID>3d81f908-cdcc-4bc4-bb58-6094ae8eb985</errorID>
      <errorWord>-</errorWord>
      <group>L1_Format</group>
      <groupName>格式问题</groupName>
      <ability>L2_HalfPunc_CN</ability>
      <abilityName>全半角问题</abilityName>
      <candidateList>
        <item>－</item>
      </candidateList>
      <explain>文本全半角错误。</explain>
      <paraID>6473A18E</paraID>
      <start>122</start>
      <end>123</end>
      <status>unmodified</status>
      <modifiedWord/>
      <trackRevisions>false</trackRevisions>
    </reviewItem>
    <reviewItem>
      <errorID>0c89601d-30ff-4301-9a7d-d0c3b36bbbba</errorID>
      <errorWord>色</errorWord>
      <group>L1_Word</group>
      <groupName>字词问题</groupName>
      <ability>L2_Typo</ability>
      <abilityName>字词错误</abilityName>
      <candidateList>
        <item>的</item>
      </candidateList>
      <explain/>
      <paraID>6473A18E</paraID>
      <start>175</start>
      <end>176</end>
      <status>unmodified</status>
      <modifiedWord/>
      <trackRevisions>false</trackRevisions>
    </reviewItem>
    <reviewItem>
      <errorID>1296978f-463c-4e15-aa52-9561e4a73a37</errorID>
      <errorWord>-</errorWord>
      <group>L1_Format</group>
      <groupName>格式问题</groupName>
      <ability>L2_HalfPunc_CN</ability>
      <abilityName>全半角问题</abilityName>
      <candidateList>
        <item>－</item>
      </candidateList>
      <explain>文本全半角错误。</explain>
      <paraID>6473A18E</paraID>
      <start>226</start>
      <end>227</end>
      <status>unmodified</status>
      <modifiedWord/>
      <trackRevisions>false</trackRevisions>
    </reviewItem>
    <reviewItem>
      <errorID>6d74691e-d580-4619-a1f8-af0c48ae9ecd</errorID>
      <errorWord>，</errorWord>
      <group>L1_Word</group>
      <groupName>字词问题</groupName>
      <ability>L2_Typo</ability>
      <abilityName>字词错误</abilityName>
      <candidateList>
        <item>，有</item>
      </candidateList>
      <explain/>
      <paraID>6473A18E</paraID>
      <start>252</start>
      <end>253</end>
      <status>unmodified</status>
      <modifiedWord/>
      <trackRevisions>false</trackRevisions>
    </reviewItem>
    <reviewItem>
      <errorID>240c621c-7b85-4d5a-b5db-ce65c28533af</errorID>
      <errorWord>165~185千</errorWord>
      <group>L1_Knowledge</group>
      <groupName>知识性问题</groupName>
      <ability>L2_Knowledge</ability>
      <abilityName>其他知识</abilityName>
      <candidateList>
        <item>165千～185千</item>
      </candidateList>
      <explain>1. “165~185千”中的单位“千”仅出现在后一个数字上，容易引起歧义；根据《现代汉语标点符号数字用法规范手册》，数字表示范围两边需要使用统一的格式。2. 根据标点国标 4.13 中的规则，数字、时间或地域连接符应使用（视觉上更长的）“—”或“～”。</explain>
      <paraID>63B0ED8C</paraID>
      <start>275</start>
      <end>283</end>
      <status>unmodified</status>
      <modifiedWord/>
      <trackRevisions>false</trackRevisions>
    </reviewItem>
    <reviewItem>
      <errorID>73430ea9-ebb1-4552-a15e-7688b8511bb4</errorID>
      <errorWord>335~380千</errorWord>
      <group>L1_Knowledge</group>
      <groupName>知识性问题</groupName>
      <ability>L2_Knowledge</ability>
      <abilityName>其他知识</abilityName>
      <candidateList>
        <item>335千～380千</item>
      </candidateList>
      <explain>1. “335~380千”中的单位“千”仅出现在后一个数字上，容易引起歧义；根据《现代汉语标点符号数字用法规范手册》，数字表示范围两边需要使用统一的格式。2. 根据标点国标 4.13 中的规则，数字、时间或地域连接符应使用（视觉上更长的）“—”或“～”。</explain>
      <paraID>63B0ED8C</paraID>
      <start>299</start>
      <end>307</end>
      <status>unmodified</status>
      <modifiedWord/>
      <trackRevisions>false</trackRevisions>
    </reviewItem>
    <reviewItem>
      <errorID>86ed1e02-dc61-4d1c-bd25-ba1e6be50f37</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37B7C49E</paraID>
      <start>86</start>
      <end>89</end>
      <status>unmodified</status>
      <modifiedWord/>
      <trackRevisions>false</trackRevisions>
    </reviewItem>
    <reviewItem>
      <errorID>952ad73d-2fce-4b02-ade5-73e2128849ee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5834103</paraID>
      <start>0</start>
      <end>2</end>
      <status>unmodified</status>
      <modifiedWord/>
      <trackRevisions>false</trackRevisions>
    </reviewItem>
    <reviewItem>
      <errorID>2cfd5566-b4b2-4cb8-9621-95feff661795</errorID>
      <errorWord>（</errorWord>
      <group>L1_Format</group>
      <groupName>格式问题</groupName>
      <ability>L2_HalfPunc_CN</ability>
      <abilityName>全半角问题</abilityName>
      <candidateList>
        <item>(</item>
      </candidateList>
      <explain>文本全半角错误。</explain>
      <paraID>2D7A5350</paraID>
      <start>57</start>
      <end>58</end>
      <status>unmodified</status>
      <modifiedWord/>
      <trackRevisions>false</trackRevisions>
    </reviewItem>
    <reviewItem>
      <errorID>366e8752-8d10-4652-9ef3-429bc30e2a9a</errorID>
      <errorWord>）</errorWord>
      <group>L1_Format</group>
      <groupName>格式问题</groupName>
      <ability>L2_HalfPunc_CN</ability>
      <abilityName>全半角问题</abilityName>
      <candidateList>
        <item>)</item>
      </candidateList>
      <explain>文本全半角错误。</explain>
      <paraID>2D7A5350</paraID>
      <start>59</start>
      <end>60</end>
      <status>unmodified</status>
      <modifiedWord/>
      <trackRevisions>false</trackRevisions>
    </reviewItem>
    <reviewItem>
      <errorID>25c3f4d7-7a62-4658-b981-6cf1a0ee9f0b</errorID>
      <errorWord>（</errorWord>
      <group>L1_Format</group>
      <groupName>格式问题</groupName>
      <ability>L2_HalfPunc_CN</ability>
      <abilityName>全半角问题</abilityName>
      <candidateList>
        <item>(</item>
      </candidateList>
      <explain>文本全半角错误。</explain>
      <paraID>64EF5460</paraID>
      <start>35</start>
      <end>36</end>
      <status>unmodified</status>
      <modifiedWord/>
      <trackRevisions>false</trackRevisions>
    </reviewItem>
    <reviewItem>
      <errorID>c0f1eec6-ce04-488d-a653-b674d535e7e0</errorID>
      <errorWord>）</errorWord>
      <group>L1_Format</group>
      <groupName>格式问题</groupName>
      <ability>L2_HalfPunc_CN</ability>
      <abilityName>全半角问题</abilityName>
      <candidateList>
        <item>)</item>
      </candidateList>
      <explain>文本全半角错误。</explain>
      <paraID>64EF5460</paraID>
      <start>37</start>
      <end>38</end>
      <status>unmodified</status>
      <modifiedWord/>
      <trackRevisions>false</trackRevisions>
    </reviewItem>
    <reviewItem>
      <errorID>ebbc3c08-edae-4f62-9c8e-8226e165157d</errorID>
      <errorWord>购人</errorWord>
      <group>L1_Word</group>
      <groupName>字词问题</groupName>
      <ability>L2_Typo</ability>
      <abilityName>字词错误</abilityName>
      <candidateList>
        <item>购入</item>
      </candidateList>
      <explain/>
      <paraID> 4FF2BD3</paraID>
      <start>1</start>
      <end>3</end>
      <status>unmodified</status>
      <modifiedWord/>
      <trackRevisions>false</trackRevisions>
    </reviewItem>
    <reviewItem>
      <errorID>6c87d700-21d5-402b-a805-1cd4be4fb4bf</errorID>
      <errorWord>购人</errorWord>
      <group>L1_Word</group>
      <groupName>字词问题</groupName>
      <ability>L2_Typo</ability>
      <abilityName>字词错误</abilityName>
      <candidateList>
        <item>购入</item>
      </candidateList>
      <explain/>
      <paraID>44F9D2C8</paraID>
      <start>1</start>
      <end>3</end>
      <status>unmodified</status>
      <modifiedWord/>
      <trackRevisions>false</trackRevisions>
    </reviewItem>
    <reviewItem>
      <errorID>c6c0ba2c-70bf-4e9e-9eb7-c8e872c84f17</errorID>
      <errorWord>(</errorWord>
      <group>L1_Format</group>
      <groupName>格式问题</groupName>
      <ability>L2_HalfPunc_CN</ability>
      <abilityName>全半角问题</abilityName>
      <candidateList>
        <item>（</item>
      </candidateList>
      <explain>文本全半角错误。</explain>
      <paraID> FB3A78E</paraID>
      <start>40</start>
      <end>41</end>
      <status>unmodified</status>
      <modifiedWord/>
      <trackRevisions>false</trackRevisions>
    </reviewItem>
    <reviewItem>
      <errorID>2b89a292-977a-4f17-a17d-0ec3f6c9ae4f</errorID>
      <errorWord>)</errorWord>
      <group>L1_Format</group>
      <groupName>格式问题</groupName>
      <ability>L2_HalfPunc_CN</ability>
      <abilityName>全半角问题</abilityName>
      <candidateList>
        <item>）</item>
      </candidateList>
      <explain>文本全半角错误。</explain>
      <paraID> FB3A78E</paraID>
      <start>45</start>
      <end>46</end>
      <status>unmodified</status>
      <modifiedWord/>
      <trackRevisions>false</trackRevisions>
    </reviewItem>
    <reviewItem>
      <errorID>67db1510-0e6a-46a6-af2e-2efeae0ef805</errorID>
      <errorWord>(</errorWord>
      <group>L1_Format</group>
      <groupName>格式问题</groupName>
      <ability>L2_HalfPunc_CN</ability>
      <abilityName>全半角问题</abilityName>
      <candidateList>
        <item>（</item>
      </candidateList>
      <explain>文本全半角错误。</explain>
      <paraID>152EAA35</paraID>
      <start>40</start>
      <end>41</end>
      <status>unmodified</status>
      <modifiedWord/>
      <trackRevisions>false</trackRevisions>
    </reviewItem>
    <reviewItem>
      <errorID>cf9e2b35-f8e4-46fb-8c9b-f5d9513d2076</errorID>
      <errorWord>)</errorWord>
      <group>L1_Format</group>
      <groupName>格式问题</groupName>
      <ability>L2_HalfPunc_CN</ability>
      <abilityName>全半角问题</abilityName>
      <candidateList>
        <item>）</item>
      </candidateList>
      <explain>文本全半角错误。</explain>
      <paraID>152EAA35</paraID>
      <start>45</start>
      <end>46</end>
      <status>unmodified</status>
      <modifiedWord/>
      <trackRevisions>false</trackRevisions>
    </reviewItem>
    <reviewItem>
      <errorID>e1dc3f28-a985-4a59-9b39-dee312df7654</errorID>
      <errorWord>(</errorWord>
      <group>L1_Format</group>
      <groupName>格式问题</groupName>
      <ability>L2_HalfPunc_CN</ability>
      <abilityName>全半角问题</abilityName>
      <candidateList>
        <item>（</item>
      </candidateList>
      <explain>文本全半角错误。</explain>
      <paraID>5415A1A8</paraID>
      <start>40</start>
      <end>41</end>
      <status>unmodified</status>
      <modifiedWord/>
      <trackRevisions>false</trackRevisions>
    </reviewItem>
    <reviewItem>
      <errorID>4fc1f281-5ee1-4970-a99e-1cbf63f7bf58</errorID>
      <errorWord>)</errorWord>
      <group>L1_Format</group>
      <groupName>格式问题</groupName>
      <ability>L2_HalfPunc_CN</ability>
      <abilityName>全半角问题</abilityName>
      <candidateList>
        <item>）</item>
      </candidateList>
      <explain>文本全半角错误。</explain>
      <paraID>5415A1A8</paraID>
      <start>45</start>
      <end>46</end>
      <status>unmodified</status>
      <modifiedWord/>
      <trackRevisions>false</trackRevisions>
    </reviewItem>
    <reviewItem>
      <errorID>3c3f156b-312f-401a-abfd-f15c2f9c4f76</errorID>
      <errorWord>(</errorWord>
      <group>L1_Format</group>
      <groupName>格式问题</groupName>
      <ability>L2_HalfPunc_CN</ability>
      <abilityName>全半角问题</abilityName>
      <candidateList>
        <item>（</item>
      </candidateList>
      <explain>文本全半角错误。</explain>
      <paraID>1B081C17</paraID>
      <start>40</start>
      <end>41</end>
      <status>unmodified</status>
      <modifiedWord/>
      <trackRevisions>false</trackRevisions>
    </reviewItem>
    <reviewItem>
      <errorID>c5b8ea0d-5100-41f5-86b1-23d6a1554200</errorID>
      <errorWord>)</errorWord>
      <group>L1_Format</group>
      <groupName>格式问题</groupName>
      <ability>L2_HalfPunc_CN</ability>
      <abilityName>全半角问题</abilityName>
      <candidateList>
        <item>）</item>
      </candidateList>
      <explain>文本全半角错误。</explain>
      <paraID>1B081C17</paraID>
      <start>45</start>
      <end>46</end>
      <status>unmodified</status>
      <modifiedWord/>
      <trackRevisions>false</trackRevisions>
    </reviewItem>
    <reviewItem>
      <errorID>b29de518-d329-4481-a1b1-9fc1aabb197f</errorID>
      <errorWord>（</errorWord>
      <group>L1_Format</group>
      <groupName>格式问题</groupName>
      <ability>L2_HalfPunc_CN</ability>
      <abilityName>全半角问题</abilityName>
      <candidateList>
        <item>(</item>
      </candidateList>
      <explain>文本全半角错误。</explain>
      <paraID>69D13DEF</paraID>
      <start>33</start>
      <end>34</end>
      <status>unmodified</status>
      <modifiedWord/>
      <trackRevisions>false</trackRevisions>
    </reviewItem>
    <reviewItem>
      <errorID>744c5534-2413-4ec4-840d-df7608390806</errorID>
      <errorWord>）</errorWord>
      <group>L1_Format</group>
      <groupName>格式问题</groupName>
      <ability>L2_HalfPunc_CN</ability>
      <abilityName>全半角问题</abilityName>
      <candidateList>
        <item>)</item>
      </candidateList>
      <explain>文本全半角错误。</explain>
      <paraID>69D13DEF</paraID>
      <start>36</start>
      <end>37</end>
      <status>unmodified</status>
      <modifiedWord/>
      <trackRevisions>false</trackRevisions>
    </reviewItem>
    <reviewItem>
      <errorID>3ced6cab-d2e6-4f66-a1d0-bb4cde3d9451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B29F90B</paraID>
      <start>0</start>
      <end>2</end>
      <status>unmodified</status>
      <modifiedWord/>
      <trackRevisions>false</trackRevisions>
    </reviewItem>
    <reviewItem>
      <errorID>4485ab13-3029-4891-bbfd-80cf5f98826e</errorID>
      <errorWord>《石化化工行业单位产品碳排放限额编制导则》（征求意见稿）</errorWord>
      <group>L1_Knowledge</group>
      <groupName>知识性问题</groupName>
      <ability>L2_Knowledge</ability>
      <abilityName>其他知识</abilityName>
      <candidateList>
        <item>《石化化工行业单位产品碳排放限额编制导则（征求意见稿）》</item>
      </candidateList>
      <explain>疑似政策文件、法律法规名称等书写不规范，请注意检查。</explain>
      <paraID>3A6F5714</paraID>
      <start>44</start>
      <end>72</end>
      <status>unmodified</status>
      <modifiedWord/>
      <trackRevisions>false</trackRevisions>
    </reviewItem>
    <reviewItem>
      <errorID>65654cb1-6484-4c39-be46-e45345b54c1e</errorID>
      <errorWord>等的</errorWord>
      <group>L1_Word</group>
      <groupName>字词问题</groupName>
      <ability>L2_Typo</ability>
      <abilityName>字词错误</abilityName>
      <candidateList>
        <item>等</item>
      </candidateList>
      <explain/>
      <paraID>3A6F5714</paraID>
      <start>185</start>
      <end>187</end>
      <status>unmodified</status>
      <modifiedWord/>
      <trackRevisions>false</trackRevisions>
    </reviewItem>
    <reviewItem>
      <errorID>6e67d6bc-0dff-4ab9-8ef3-189b4ced878f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483D4AB3</paraID>
      <start>0</start>
      <end>2</end>
      <status>unmodified</status>
      <modifiedWord/>
      <trackRevisions>false</trackRevisions>
    </reviewItem>
    <reviewItem>
      <errorID>2cc0393f-9608-4a25-b0f9-2ec73dee1b5f</errorID>
      <errorWord>-</errorWord>
      <group>L1_Format</group>
      <groupName>格式问题</groupName>
      <ability>L2_HalfPunc_CN</ability>
      <abilityName>全半角问题</abilityName>
      <candidateList>
        <item>－</item>
      </candidateList>
      <explain>文本全半角错误。</explain>
      <paraID>7830502C</paraID>
      <start>81</start>
      <end>82</end>
      <status>unmodified</status>
      <modifiedWord/>
      <trackRevisions>false</trackRevisions>
    </reviewItem>
    <reviewItem>
      <errorID>e892f966-9565-425e-9d81-617e4f15eda9</errorID>
      <errorWord>165~185千</errorWord>
      <group>L1_Knowledge</group>
      <groupName>知识性问题</groupName>
      <ability>L2_Knowledge</ability>
      <abilityName>其他知识</abilityName>
      <candidateList>
        <item>165千～185千</item>
      </candidateList>
      <explain>1. “165~185千”中的单位“千”仅出现在后一个数字上，容易引起歧义；根据《现代汉语标点符号数字用法规范手册》，数字表示范围两边需要使用统一的格式。2. 根据标点国标 4.13 中的规则，数字、时间或地域连接符应使用（视觉上更长的）“—”或“～”。</explain>
      <paraID>7830502C</paraID>
      <start>109</start>
      <end>117</end>
      <status>unmodified</status>
      <modifiedWord/>
      <trackRevisions>false</trackRevisions>
    </reviewItem>
    <reviewItem>
      <errorID>e71f474b-9942-47b1-b23f-12bba755d89a</errorID>
      <errorWord>335~380千</errorWord>
      <group>L1_Knowledge</group>
      <groupName>知识性问题</groupName>
      <ability>L2_Knowledge</ability>
      <abilityName>其他知识</abilityName>
      <candidateList>
        <item>335千～380千</item>
      </candidateList>
      <explain>1. “335~380千”中的单位“千”仅出现在后一个数字上，容易引起歧义；根据《现代汉语标点符号数字用法规范手册》，数字表示范围两边需要使用统一的格式。2. 根据标点国标 4.13 中的规则，数字、时间或地域连接符应使用（视觉上更长的）“—”或“～”。</explain>
      <paraID>7830502C</paraID>
      <start>133</start>
      <end>141</end>
      <status>unmodified</status>
      <modifiedWord/>
      <trackRevisions>false</trackRevisions>
    </reviewItem>
    <reviewItem>
      <errorID>185d0651-162c-4b79-a720-a6ae017f35a9</errorID>
      <errorWord>-</errorWord>
      <group>L1_Format</group>
      <groupName>格式问题</groupName>
      <ability>L2_HalfPunc_CN</ability>
      <abilityName>全半角问题</abilityName>
      <candidateList>
        <item>－</item>
      </candidateList>
      <explain>文本全半角错误。</explain>
      <paraID>7830502C</paraID>
      <start>201</start>
      <end>202</end>
      <status>unmodified</status>
      <modifiedWord/>
      <trackRevisions>false</trackRevisions>
    </reviewItem>
    <reviewItem>
      <errorID>7a1fde40-5f85-4174-b330-07d0c6f1db4d</errorID>
      <errorWord>-</errorWord>
      <group>L1_Format</group>
      <groupName>格式问题</groupName>
      <ability>L2_HalfPunc_CN</ability>
      <abilityName>全半角问题</abilityName>
      <candidateList>
        <item>－</item>
      </candidateList>
      <explain>文本全半角错误。</explain>
      <paraID>7830502C</paraID>
      <start>316</start>
      <end>317</end>
      <status>unmodified</status>
      <modifiedWord/>
      <trackRevisions>false</trackRevisions>
    </reviewItem>
    <reviewItem>
      <errorID>68b6e3a2-9f6c-4525-965e-e44e9d587e51</errorID>
      <errorWord>-</errorWord>
      <group>L1_Format</group>
      <groupName>格式问题</groupName>
      <ability>L2_HalfPunc_CN</ability>
      <abilityName>全半角问题</abilityName>
      <candidateList>
        <item>－</item>
      </candidateList>
      <explain>文本全半角错误。</explain>
      <paraID>7830502C</paraID>
      <start>408</start>
      <end>409</end>
      <status>unmodified</status>
      <modifiedWord/>
      <trackRevisions>false</trackRevisions>
    </reviewItem>
    <reviewItem>
      <errorID>6c7abd4f-f287-4db9-97ee-890f8eb9a57f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3A534F7A</paraID>
      <start>0</start>
      <end>2</end>
      <status>unmodified</status>
      <modifiedWord/>
      <trackRevisions>false</trackRevisions>
    </reviewItem>
    <reviewItem>
      <errorID>ff414bbe-0dab-406d-91f6-3468231d3eb8</errorID>
      <errorWord>好</errorWord>
      <group>L1_Word</group>
      <groupName>字词问题</groupName>
      <ability>L2_Typo</ability>
      <abilityName>字词错误</abilityName>
      <candidateList>
        <item>好地</item>
      </candidateList>
      <explain/>
      <paraID>1E89CAD6</paraID>
      <start>2</start>
      <end>3</end>
      <status>unmodified</status>
      <modifiedWord/>
      <trackRevisions>false</trackRevisions>
    </reviewItem>
    <reviewItem>
      <errorID>51fe24c4-f3fd-4383-af06-63b95be38816</errorID>
      <errorWord>法律、法规</errorWord>
      <group>L1_Word</group>
      <groupName>字词问题</groupName>
      <ability>L2_Typo</ability>
      <abilityName>字词错误</abilityName>
      <candidateList>
        <item>法律法规</item>
      </candidateList>
      <explain/>
      <paraID>72C8395D</paraID>
      <start>5</start>
      <end>10</end>
      <status>unmodified</status>
      <modifiedWord/>
      <trackRevisions>false</trackRevisions>
    </reviewItem>
    <reviewItem>
      <errorID>b6d62376-5dac-4161-b52a-b53a6149cd22</errorID>
      <errorWord>法律、法规</errorWord>
      <group>L1_Word</group>
      <groupName>字词问题</groupName>
      <ability>L2_Typo</ability>
      <abilityName>字词错误</abilityName>
      <candidateList>
        <item>法律法规</item>
      </candidateList>
      <explain/>
      <paraID>71308583</paraID>
      <start>24</start>
      <end>29</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fedbd-659d-4e1c-a176-dd26f9fc66f2}">
  <ds:schemaRefs/>
</ds:datastoreItem>
</file>

<file path=customXml/itemProps3.xml><?xml version="1.0" encoding="utf-8"?>
<ds:datastoreItem xmlns:ds="http://schemas.openxmlformats.org/officeDocument/2006/customXml" ds:itemID="{BEE85720-0502-4AAA-B576-78482113C463}">
  <ds:schemaRefs/>
</ds:datastoreItem>
</file>

<file path=docProps/app.xml><?xml version="1.0" encoding="utf-8"?>
<Properties xmlns="http://schemas.openxmlformats.org/officeDocument/2006/extended-properties" xmlns:vt="http://schemas.openxmlformats.org/officeDocument/2006/docPropsVTypes">
  <Template>Normal</Template>
  <Pages>20</Pages>
  <Words>7117</Words>
  <Characters>7889</Characters>
  <Lines>102</Lines>
  <Paragraphs>28</Paragraphs>
  <TotalTime>0</TotalTime>
  <ScaleCrop>false</ScaleCrop>
  <LinksUpToDate>false</LinksUpToDate>
  <CharactersWithSpaces>8054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2020-04-20T14:02:00Z</dcterms:created>
  <dc:creator>Z M</dc:creator>
  <cp:lastModifiedBy>wenhao</cp:lastModifiedBy>
  <cp:lastPrinted>2021-07-14T03:36:00Z</cp:lastPrinted>
  <dcterms:modified xsi:type="dcterms:W3CDTF">2026-08-03T08:34:14Z</dcterms:modified>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RubyTemplateID" linkTarget="0">
    <vt:lpwstr>6</vt:lpwstr>
  </property>
  <property fmtid="{D5CDD505-2E9C-101B-9397-08002B2CF9AE}" pid="4" name="ICV">
    <vt:lpwstr>C97F360DDD9040C58E64192C40579DA9_13</vt:lpwstr>
  </property>
  <property fmtid="{D5CDD505-2E9C-101B-9397-08002B2CF9AE}" pid="5" name="KSOTemplateDocerSaveRecord">
    <vt:lpwstr>eyJoZGlkIjoiNTBjNGEwMDRkNGNiZjE4ZGMzNTAzZjZmMDY1MDljMDEiLCJ1c2VySWQiOiI0MjkxMTE2MjgifQ==</vt:lpwstr>
  </property>
</Properties>
</file>