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C477F">
      <w:pPr>
        <w:pStyle w:val="32"/>
        <w:rPr>
          <w:rFonts w:ascii="宋体" w:hAnsi="宋体" w:eastAsia="宋体" w:cs="宋体"/>
          <w:b/>
          <w:bCs/>
          <w:color w:val="auto"/>
          <w:sz w:val="21"/>
          <w:szCs w:val="21"/>
        </w:rPr>
      </w:pPr>
      <w:bookmarkStart w:id="0" w:name="FY"/>
      <w:r>
        <w:rPr>
          <w:rFonts w:hint="eastAsia" w:ascii="宋体" w:hAnsi="宋体" w:eastAsia="宋体" w:cs="宋体"/>
          <w:b/>
          <w:bCs/>
          <w:color w:val="auto"/>
          <w:sz w:val="21"/>
          <w:szCs w:val="21"/>
        </w:rPr>
        <w:t>CCS F</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bCs/>
          <w:color w:val="auto"/>
          <w:sz w:val="21"/>
          <w:szCs w:val="21"/>
        </w:rPr>
        <w:t>01</w:t>
      </w:r>
    </w:p>
    <w:bookmarkEnd w:id="0"/>
    <w:p w14:paraId="1F3C2D87">
      <w:pPr>
        <w:pStyle w:val="44"/>
        <w:spacing w:before="156" w:after="156"/>
        <w:sectPr>
          <w:headerReference r:id="rId4" w:type="first"/>
          <w:headerReference r:id="rId3" w:type="default"/>
          <w:footerReference r:id="rId5" w:type="default"/>
          <w:pgSz w:w="11906" w:h="16838"/>
          <w:pgMar w:top="1417" w:right="1134" w:bottom="1134" w:left="1418" w:header="1418" w:footer="1134" w:gutter="0"/>
          <w:pgBorders>
            <w:top w:val="none" w:sz="0" w:space="0"/>
            <w:left w:val="none" w:sz="0" w:space="0"/>
            <w:bottom w:val="none" w:sz="0" w:space="0"/>
            <w:right w:val="none" w:sz="0" w:space="0"/>
          </w:pgBorders>
          <w:pgNumType w:fmt="decimal" w:start="1"/>
          <w:cols w:space="425" w:num="1"/>
          <w:formProt w:val="0"/>
          <w:titlePg/>
          <w:docGrid w:type="lines" w:linePitch="312" w:charSpace="0"/>
        </w:sectPr>
      </w:pPr>
    </w:p>
    <w:p w14:paraId="7E0BC82C">
      <w:pPr>
        <w:pStyle w:val="44"/>
        <w:spacing w:before="156" w:after="156"/>
        <w:sectPr>
          <w:type w:val="continuous"/>
          <w:pgSz w:w="11906" w:h="16838"/>
          <w:pgMar w:top="1417" w:right="1134" w:bottom="1134" w:left="1418" w:header="1418" w:footer="1134" w:gutter="0"/>
          <w:pgBorders>
            <w:top w:val="none" w:sz="0" w:space="0"/>
            <w:left w:val="none" w:sz="0" w:space="0"/>
            <w:bottom w:val="none" w:sz="0" w:space="0"/>
            <w:right w:val="none" w:sz="0" w:space="0"/>
          </w:pgBorders>
          <w:pgNumType w:fmt="decimal" w:start="1"/>
          <w:cols w:space="425" w:num="1"/>
          <w:formProt w:val="0"/>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2856230</wp:posOffset>
                </wp:positionV>
                <wp:extent cx="6258560" cy="2419985"/>
                <wp:effectExtent l="0" t="0" r="2540" b="5715"/>
                <wp:wrapNone/>
                <wp:docPr id="1" name="文本框 10"/>
                <wp:cNvGraphicFramePr/>
                <a:graphic xmlns:a="http://schemas.openxmlformats.org/drawingml/2006/main">
                  <a:graphicData uri="http://schemas.microsoft.com/office/word/2010/wordprocessingShape">
                    <wps:wsp>
                      <wps:cNvSpPr txBox="1"/>
                      <wps:spPr>
                        <a:xfrm>
                          <a:off x="0" y="0"/>
                          <a:ext cx="6258560" cy="2419985"/>
                        </a:xfrm>
                        <a:prstGeom prst="rect">
                          <a:avLst/>
                        </a:prstGeom>
                        <a:solidFill>
                          <a:srgbClr val="FFFFFF"/>
                        </a:solidFill>
                        <a:ln>
                          <a:noFill/>
                        </a:ln>
                      </wps:spPr>
                      <wps:txbx>
                        <w:txbxContent>
                          <w:p w14:paraId="0A4ED7BA">
                            <w:pPr>
                              <w:pStyle w:val="21"/>
                              <w:spacing w:line="560" w:lineRule="exact"/>
                              <w:rPr>
                                <w:rFonts w:hint="eastAsia"/>
                                <w:b w:val="0"/>
                                <w:bCs/>
                                <w:sz w:val="52"/>
                                <w:szCs w:val="52"/>
                                <w:highlight w:val="none"/>
                                <w:lang w:eastAsia="zh-CN"/>
                              </w:rPr>
                            </w:pPr>
                            <w:bookmarkStart w:id="8" w:name="_Hlk24468625"/>
                            <w:r>
                              <w:rPr>
                                <w:rFonts w:hint="eastAsia"/>
                                <w:b w:val="0"/>
                                <w:bCs/>
                                <w:sz w:val="52"/>
                                <w:szCs w:val="52"/>
                                <w:highlight w:val="none"/>
                                <w:lang w:eastAsia="zh-CN"/>
                              </w:rPr>
                              <w:t>丙烯腈-丁二烯-苯乙烯（ABS）树脂</w:t>
                            </w:r>
                          </w:p>
                          <w:p w14:paraId="5649053A">
                            <w:pPr>
                              <w:pStyle w:val="21"/>
                              <w:spacing w:line="560" w:lineRule="exact"/>
                              <w:rPr>
                                <w:rFonts w:hint="default"/>
                                <w:b w:val="0"/>
                                <w:bCs/>
                                <w:sz w:val="52"/>
                                <w:szCs w:val="52"/>
                                <w:highlight w:val="none"/>
                                <w:lang w:val="en-US" w:eastAsia="zh-CN"/>
                              </w:rPr>
                            </w:pPr>
                            <w:r>
                              <w:rPr>
                                <w:rFonts w:hint="eastAsia"/>
                                <w:b w:val="0"/>
                                <w:bCs/>
                                <w:sz w:val="52"/>
                                <w:szCs w:val="52"/>
                                <w:highlight w:val="none"/>
                                <w:lang w:eastAsia="zh-CN"/>
                              </w:rPr>
                              <w:t>单位产品能耗和碳排放限额</w:t>
                            </w:r>
                          </w:p>
                          <w:bookmarkEnd w:id="8"/>
                          <w:p w14:paraId="08CA0889">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lang w:val="en-GB"/>
                              </w:rPr>
                            </w:pPr>
                            <w:r>
                              <w:rPr>
                                <w:rFonts w:hint="eastAsia" w:ascii="黑体" w:hAnsi="黑体" w:eastAsia="黑体" w:cs="黑体"/>
                                <w:b w:val="0"/>
                                <w:bCs/>
                                <w:color w:val="auto"/>
                                <w:kern w:val="0"/>
                                <w:sz w:val="28"/>
                                <w:szCs w:val="28"/>
                                <w:highlight w:val="none"/>
                              </w:rPr>
                              <w:t>Energy consumption and carbon emission limits per unit product</w:t>
                            </w:r>
                            <w:r>
                              <w:rPr>
                                <w:rFonts w:hint="eastAsia" w:ascii="黑体" w:hAnsi="黑体" w:eastAsia="黑体" w:cs="黑体"/>
                                <w:b w:val="0"/>
                                <w:bCs/>
                                <w:color w:val="auto"/>
                                <w:kern w:val="0"/>
                                <w:sz w:val="28"/>
                                <w:szCs w:val="28"/>
                                <w:highlight w:val="none"/>
                                <w:lang w:val="en-US" w:eastAsia="zh-CN"/>
                              </w:rPr>
                              <w:t xml:space="preserve">ion </w:t>
                            </w:r>
                            <w:r>
                              <w:rPr>
                                <w:rFonts w:hint="eastAsia" w:ascii="黑体" w:hAnsi="黑体" w:eastAsia="黑体" w:cs="黑体"/>
                                <w:b w:val="0"/>
                                <w:bCs/>
                                <w:color w:val="auto"/>
                                <w:kern w:val="0"/>
                                <w:sz w:val="28"/>
                                <w:szCs w:val="28"/>
                                <w:highlight w:val="none"/>
                              </w:rPr>
                              <w:t>of Acrylonitrile Butadiene Styrene resin</w:t>
                            </w:r>
                          </w:p>
                          <w:p w14:paraId="62A1A467">
                            <w:pPr>
                              <w:jc w:val="center"/>
                              <w:rPr>
                                <w:sz w:val="44"/>
                                <w:szCs w:val="44"/>
                                <w:highlight w:val="none"/>
                              </w:rPr>
                            </w:pPr>
                            <w:r>
                              <w:rPr>
                                <w:rFonts w:hint="eastAsia"/>
                                <w:sz w:val="44"/>
                                <w:szCs w:val="44"/>
                                <w:highlight w:val="none"/>
                              </w:rPr>
                              <w:t>（</w:t>
                            </w:r>
                            <w:r>
                              <w:rPr>
                                <w:rFonts w:hint="eastAsia"/>
                                <w:sz w:val="44"/>
                                <w:szCs w:val="44"/>
                                <w:lang w:val="en-US" w:eastAsia="zh-CN"/>
                              </w:rPr>
                              <w:t>征求意见</w:t>
                            </w:r>
                            <w:r>
                              <w:rPr>
                                <w:rFonts w:hint="eastAsia"/>
                                <w:sz w:val="44"/>
                                <w:szCs w:val="44"/>
                              </w:rPr>
                              <w:t>稿</w:t>
                            </w:r>
                            <w:r>
                              <w:rPr>
                                <w:rFonts w:hint="eastAsia"/>
                                <w:sz w:val="44"/>
                                <w:szCs w:val="44"/>
                                <w:highlight w:val="none"/>
                              </w:rPr>
                              <w:t>）</w:t>
                            </w:r>
                          </w:p>
                        </w:txbxContent>
                      </wps:txbx>
                      <wps:bodyPr upright="1"/>
                    </wps:wsp>
                  </a:graphicData>
                </a:graphic>
              </wp:anchor>
            </w:drawing>
          </mc:Choice>
          <mc:Fallback>
            <w:pict>
              <v:shape id="文本框 10" o:spid="_x0000_s1026" o:spt="202" type="#_x0000_t202" style="position:absolute;left:0pt;margin-left:-18.75pt;margin-top:224.9pt;height:190.55pt;width:492.8pt;z-index:251660288;mso-width-relative:page;mso-height-relative:page;" fillcolor="#FFFFFF" filled="t" stroked="f" coordsize="21600,21600" o:gfxdata="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AP94doAAAALAQAADwAAAAAAAAABACAAAAAiAAAAZHJzL2Rvd25yZXYu&#10;eG1sUEsBAhQAFAAAAAgAh07iQKb694HAAQAAeQMAAA4AAAAAAAAAAQAgAAAAKQEAAGRycy9lMm9E&#10;b2MueG1sUEsFBgAAAAAGAAYAWQEAAFsFAAAAAA==&#10;">
                <v:fill on="t" focussize="0,0"/>
                <v:stroke on="f"/>
                <v:imagedata o:title=""/>
                <o:lock v:ext="edit" aspectratio="f"/>
                <v:textbox>
                  <w:txbxContent>
                    <w:p w14:paraId="0A4ED7BA">
                      <w:pPr>
                        <w:pStyle w:val="21"/>
                        <w:spacing w:line="560" w:lineRule="exact"/>
                        <w:rPr>
                          <w:rFonts w:hint="eastAsia"/>
                          <w:b w:val="0"/>
                          <w:bCs/>
                          <w:sz w:val="52"/>
                          <w:szCs w:val="52"/>
                          <w:highlight w:val="none"/>
                          <w:lang w:eastAsia="zh-CN"/>
                        </w:rPr>
                      </w:pPr>
                      <w:bookmarkStart w:id="8" w:name="_Hlk24468625"/>
                      <w:r>
                        <w:rPr>
                          <w:rFonts w:hint="eastAsia"/>
                          <w:b w:val="0"/>
                          <w:bCs/>
                          <w:sz w:val="52"/>
                          <w:szCs w:val="52"/>
                          <w:highlight w:val="none"/>
                          <w:lang w:eastAsia="zh-CN"/>
                        </w:rPr>
                        <w:t>丙烯腈-丁二烯-苯乙烯（ABS）树脂</w:t>
                      </w:r>
                    </w:p>
                    <w:p w14:paraId="5649053A">
                      <w:pPr>
                        <w:pStyle w:val="21"/>
                        <w:spacing w:line="560" w:lineRule="exact"/>
                        <w:rPr>
                          <w:rFonts w:hint="default"/>
                          <w:b w:val="0"/>
                          <w:bCs/>
                          <w:sz w:val="52"/>
                          <w:szCs w:val="52"/>
                          <w:highlight w:val="none"/>
                          <w:lang w:val="en-US" w:eastAsia="zh-CN"/>
                        </w:rPr>
                      </w:pPr>
                      <w:r>
                        <w:rPr>
                          <w:rFonts w:hint="eastAsia"/>
                          <w:b w:val="0"/>
                          <w:bCs/>
                          <w:sz w:val="52"/>
                          <w:szCs w:val="52"/>
                          <w:highlight w:val="none"/>
                          <w:lang w:eastAsia="zh-CN"/>
                        </w:rPr>
                        <w:t>单位产品能耗和碳排放限额</w:t>
                      </w:r>
                    </w:p>
                    <w:bookmarkEnd w:id="8"/>
                    <w:p w14:paraId="08CA0889">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lang w:val="en-GB"/>
                        </w:rPr>
                      </w:pPr>
                      <w:r>
                        <w:rPr>
                          <w:rFonts w:hint="eastAsia" w:ascii="黑体" w:hAnsi="黑体" w:eastAsia="黑体" w:cs="黑体"/>
                          <w:b w:val="0"/>
                          <w:bCs/>
                          <w:color w:val="auto"/>
                          <w:kern w:val="0"/>
                          <w:sz w:val="28"/>
                          <w:szCs w:val="28"/>
                          <w:highlight w:val="none"/>
                        </w:rPr>
                        <w:t>Energy consumption and carbon emission limits per unit product</w:t>
                      </w:r>
                      <w:r>
                        <w:rPr>
                          <w:rFonts w:hint="eastAsia" w:ascii="黑体" w:hAnsi="黑体" w:eastAsia="黑体" w:cs="黑体"/>
                          <w:b w:val="0"/>
                          <w:bCs/>
                          <w:color w:val="auto"/>
                          <w:kern w:val="0"/>
                          <w:sz w:val="28"/>
                          <w:szCs w:val="28"/>
                          <w:highlight w:val="none"/>
                          <w:lang w:val="en-US" w:eastAsia="zh-CN"/>
                        </w:rPr>
                        <w:t xml:space="preserve">ion </w:t>
                      </w:r>
                      <w:r>
                        <w:rPr>
                          <w:rFonts w:hint="eastAsia" w:ascii="黑体" w:hAnsi="黑体" w:eastAsia="黑体" w:cs="黑体"/>
                          <w:b w:val="0"/>
                          <w:bCs/>
                          <w:color w:val="auto"/>
                          <w:kern w:val="0"/>
                          <w:sz w:val="28"/>
                          <w:szCs w:val="28"/>
                          <w:highlight w:val="none"/>
                        </w:rPr>
                        <w:t>of Acrylonitrile Butadiene Styrene resin</w:t>
                      </w:r>
                    </w:p>
                    <w:p w14:paraId="62A1A467">
                      <w:pPr>
                        <w:jc w:val="center"/>
                        <w:rPr>
                          <w:sz w:val="44"/>
                          <w:szCs w:val="44"/>
                          <w:highlight w:val="none"/>
                        </w:rPr>
                      </w:pPr>
                      <w:r>
                        <w:rPr>
                          <w:rFonts w:hint="eastAsia"/>
                          <w:sz w:val="44"/>
                          <w:szCs w:val="44"/>
                          <w:highlight w:val="none"/>
                        </w:rPr>
                        <w:t>（</w:t>
                      </w:r>
                      <w:r>
                        <w:rPr>
                          <w:rFonts w:hint="eastAsia"/>
                          <w:sz w:val="44"/>
                          <w:szCs w:val="44"/>
                          <w:lang w:val="en-US" w:eastAsia="zh-CN"/>
                        </w:rPr>
                        <w:t>征求意见</w:t>
                      </w:r>
                      <w:r>
                        <w:rPr>
                          <w:rFonts w:hint="eastAsia"/>
                          <w:sz w:val="44"/>
                          <w:szCs w:val="44"/>
                        </w:rPr>
                        <w:t>稿</w:t>
                      </w:r>
                      <w:r>
                        <w:rPr>
                          <w:rFonts w:hint="eastAsia"/>
                          <w:sz w:val="44"/>
                          <w:szCs w:val="44"/>
                          <w:highlight w:val="none"/>
                        </w:rPr>
                        <w:t>）</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598170</wp:posOffset>
                </wp:positionH>
                <wp:positionV relativeFrom="paragraph">
                  <wp:posOffset>8283575</wp:posOffset>
                </wp:positionV>
                <wp:extent cx="4549775" cy="554355"/>
                <wp:effectExtent l="0" t="0" r="9525" b="4445"/>
                <wp:wrapNone/>
                <wp:docPr id="2" name="文本框 11"/>
                <wp:cNvGraphicFramePr/>
                <a:graphic xmlns:a="http://schemas.openxmlformats.org/drawingml/2006/main">
                  <a:graphicData uri="http://schemas.microsoft.com/office/word/2010/wordprocessingShape">
                    <wps:wsp>
                      <wps:cNvSpPr txBox="1"/>
                      <wps:spPr>
                        <a:xfrm>
                          <a:off x="0" y="0"/>
                          <a:ext cx="4549775" cy="554355"/>
                        </a:xfrm>
                        <a:prstGeom prst="rect">
                          <a:avLst/>
                        </a:prstGeom>
                        <a:solidFill>
                          <a:srgbClr val="FFFFFF"/>
                        </a:solidFill>
                        <a:ln>
                          <a:noFill/>
                        </a:ln>
                      </wps:spPr>
                      <wps:txbx>
                        <w:txbxContent>
                          <w:p w14:paraId="17B2922D">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18"/>
                                <w:rFonts w:hint="eastAsia" w:ascii="Times New Roman"/>
                              </w:rPr>
                              <w:t>发布</w:t>
                            </w:r>
                          </w:p>
                        </w:txbxContent>
                      </wps:txbx>
                      <wps:bodyPr upright="1"/>
                    </wps:wsp>
                  </a:graphicData>
                </a:graphic>
              </wp:anchor>
            </w:drawing>
          </mc:Choice>
          <mc:Fallback>
            <w:pict>
              <v:shape id="文本框 11" o:spid="_x0000_s1026" o:spt="202" type="#_x0000_t202" style="position:absolute;left:0pt;margin-left:47.1pt;margin-top:652.25pt;height:43.65pt;width:358.25pt;z-index:251660288;mso-width-relative:page;mso-height-relative:page;" fillcolor="#FFFFFF" filled="t" stroked="f" coordsize="21600,21600" o:gfxdata="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fxibnZAAAADAEAAA8AAAAAAAAAAQAgAAAAIgAAAGRycy9kb3ducmV2&#10;LnhtbFBLAQIUABQAAAAIAIdO4kA3pGtcwgEAAHgDAAAOAAAAAAAAAAEAIAAAACgBAABkcnMvZTJv&#10;RG9jLnhtbFBLBQYAAAAABgAGAFkBAABcBQAAAAA=&#10;">
                <v:fill on="t" focussize="0,0"/>
                <v:stroke on="f"/>
                <v:imagedata o:title=""/>
                <o:lock v:ext="edit" aspectratio="f"/>
                <v:textbox>
                  <w:txbxContent>
                    <w:p w14:paraId="17B2922D">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18"/>
                          <w:rFonts w:hint="eastAsia" w:ascii="Times New Roman"/>
                        </w:rPr>
                        <w:t>发布</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-195580</wp:posOffset>
                </wp:positionH>
                <wp:positionV relativeFrom="paragraph">
                  <wp:posOffset>297815</wp:posOffset>
                </wp:positionV>
                <wp:extent cx="6258560" cy="807085"/>
                <wp:effectExtent l="0" t="0" r="2540" b="5715"/>
                <wp:wrapNone/>
                <wp:docPr id="3" name="文本框 8"/>
                <wp:cNvGraphicFramePr/>
                <a:graphic xmlns:a="http://schemas.openxmlformats.org/drawingml/2006/main">
                  <a:graphicData uri="http://schemas.microsoft.com/office/word/2010/wordprocessingShape">
                    <wps:wsp>
                      <wps:cNvSpPr txBox="1"/>
                      <wps:spPr>
                        <a:xfrm>
                          <a:off x="0" y="0"/>
                          <a:ext cx="6258560" cy="807085"/>
                        </a:xfrm>
                        <a:prstGeom prst="rect">
                          <a:avLst/>
                        </a:prstGeom>
                        <a:solidFill>
                          <a:srgbClr val="FFFFFF"/>
                        </a:solidFill>
                        <a:ln>
                          <a:noFill/>
                        </a:ln>
                      </wps:spPr>
                      <wps:txbx>
                        <w:txbxContent>
                          <w:p w14:paraId="651F4E06">
                            <w:pPr>
                              <w:pStyle w:val="33"/>
                              <w:jc w:val="center"/>
                              <w:rPr>
                                <w:rFonts w:ascii="宋体" w:eastAsia="宋体"/>
                                <w:b/>
                                <w:spacing w:val="0"/>
                                <w:sz w:val="72"/>
                                <w:szCs w:val="72"/>
                                <w:highlight w:val="none"/>
                              </w:rPr>
                            </w:pPr>
                            <w:r>
                              <w:rPr>
                                <w:rFonts w:hint="eastAsia" w:hAnsi="黑体" w:cs="黑体"/>
                                <w:bCs/>
                                <w:spacing w:val="0"/>
                                <w:sz w:val="84"/>
                                <w:szCs w:val="84"/>
                                <w:highlight w:val="none"/>
                              </w:rPr>
                              <w:t>团   体   标   准</w:t>
                            </w:r>
                          </w:p>
                          <w:p w14:paraId="66474A77">
                            <w:pPr>
                              <w:rPr>
                                <w:rFonts w:ascii="黑体" w:hAnsi="黑体" w:eastAsia="黑体"/>
                                <w:sz w:val="28"/>
                                <w:szCs w:val="28"/>
                              </w:rPr>
                            </w:pPr>
                          </w:p>
                        </w:txbxContent>
                      </wps:txbx>
                      <wps:bodyPr upright="1"/>
                    </wps:wsp>
                  </a:graphicData>
                </a:graphic>
              </wp:anchor>
            </w:drawing>
          </mc:Choice>
          <mc:Fallback>
            <w:pict>
              <v:shape id="文本框 8" o:spid="_x0000_s1026" o:spt="202" type="#_x0000_t202" style="position:absolute;left:0pt;margin-left:-15.4pt;margin-top:23.45pt;height:63.55pt;width:492.8pt;z-index:251660288;mso-width-relative:page;mso-height-relative:page;" fillcolor="#FFFFFF" filled="t" stroked="f" coordsize="21600,21600" o:gfxdata="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DvAe1wAAAAoBAAAPAAAAAAAAAAEAIAAAACIAAABkcnMvZG93bnJldi54bWxQ&#10;SwECFAAUAAAACACHTuJAgUaKJb8BAAB3AwAADgAAAAAAAAABACAAAAAmAQAAZHJzL2Uyb0RvYy54&#10;bWxQSwUGAAAAAAYABgBZAQAAVwUAAAAA&#10;">
                <v:fill on="t" focussize="0,0"/>
                <v:stroke on="f"/>
                <v:imagedata o:title=""/>
                <o:lock v:ext="edit" aspectratio="f"/>
                <v:textbox>
                  <w:txbxContent>
                    <w:p w14:paraId="651F4E06">
                      <w:pPr>
                        <w:pStyle w:val="33"/>
                        <w:jc w:val="center"/>
                        <w:rPr>
                          <w:rFonts w:ascii="宋体" w:eastAsia="宋体"/>
                          <w:b/>
                          <w:spacing w:val="0"/>
                          <w:sz w:val="72"/>
                          <w:szCs w:val="72"/>
                          <w:highlight w:val="none"/>
                        </w:rPr>
                      </w:pPr>
                      <w:r>
                        <w:rPr>
                          <w:rFonts w:hint="eastAsia" w:hAnsi="黑体" w:cs="黑体"/>
                          <w:bCs/>
                          <w:spacing w:val="0"/>
                          <w:sz w:val="84"/>
                          <w:szCs w:val="84"/>
                          <w:highlight w:val="none"/>
                        </w:rPr>
                        <w:t>团   体   标   准</w:t>
                      </w:r>
                    </w:p>
                    <w:p w14:paraId="66474A77">
                      <w:pPr>
                        <w:rPr>
                          <w:rFonts w:ascii="黑体" w:hAnsi="黑体" w:eastAsia="黑体"/>
                          <w:sz w:val="28"/>
                          <w:szCs w:val="2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8393430</wp:posOffset>
                </wp:positionV>
                <wp:extent cx="6120130" cy="0"/>
                <wp:effectExtent l="0" t="0" r="0" b="0"/>
                <wp:wrapNone/>
                <wp:docPr id="4" name="直线 1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7" o:spid="_x0000_s1026" o:spt="20" style="position:absolute;left:0pt;margin-left:-14.25pt;margin-top:660.9pt;height:0pt;width:481.9pt;z-index:251660288;mso-width-relative:page;mso-height-relative:page;" filled="f" stroked="t" coordsize="21600,21600" o:gfxdata="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MqtzjX&#10;AAAADQEAAA8AAAAAAAAAAQAgAAAAIgAAAGRycy9kb3ducmV2LnhtbFBLAQIUABQAAAAIAIdO4kBK&#10;2Xab6AEAANwDAAAOAAAAAAAAAAEAIAAAACYBAABkcnMvZTJvRG9jLnhtbFBLBQYAAAAABgAGAFkB&#10;AACA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3863340</wp:posOffset>
                </wp:positionH>
                <wp:positionV relativeFrom="paragraph">
                  <wp:posOffset>1076325</wp:posOffset>
                </wp:positionV>
                <wp:extent cx="2270125" cy="400050"/>
                <wp:effectExtent l="0" t="0" r="3175" b="6350"/>
                <wp:wrapNone/>
                <wp:docPr id="5" name="文本框 9"/>
                <wp:cNvGraphicFramePr/>
                <a:graphic xmlns:a="http://schemas.openxmlformats.org/drawingml/2006/main">
                  <a:graphicData uri="http://schemas.microsoft.com/office/word/2010/wordprocessingShape">
                    <wps:wsp>
                      <wps:cNvSpPr txBox="1"/>
                      <wps:spPr>
                        <a:xfrm>
                          <a:off x="0" y="0"/>
                          <a:ext cx="2270125" cy="400050"/>
                        </a:xfrm>
                        <a:prstGeom prst="rect">
                          <a:avLst/>
                        </a:prstGeom>
                        <a:solidFill>
                          <a:srgbClr val="FFFFFF"/>
                        </a:solidFill>
                        <a:ln>
                          <a:noFill/>
                        </a:ln>
                      </wps:spPr>
                      <wps:txbx>
                        <w:txbxContent>
                          <w:p w14:paraId="34948D63">
                            <w:pPr>
                              <w:ind w:firstLine="560" w:firstLineChars="200"/>
                              <w:rPr>
                                <w:rFonts w:hint="default" w:ascii="黑体" w:hAnsi="黑体" w:eastAsia="黑体"/>
                                <w:sz w:val="40"/>
                                <w:szCs w:val="28"/>
                                <w:lang w:val="en-US" w:eastAsia="zh-CN"/>
                              </w:rPr>
                            </w:pPr>
                            <w:r>
                              <w:rPr>
                                <w:rFonts w:hint="eastAsia" w:ascii="黑体" w:hAnsi="黑体" w:eastAsia="黑体" w:cs="黑体"/>
                                <w:sz w:val="28"/>
                                <w:szCs w:val="28"/>
                              </w:rPr>
                              <w:t xml:space="preserve">T/GPCIA  </w:t>
                            </w:r>
                            <w:r>
                              <w:rPr>
                                <w:rFonts w:hint="eastAsia" w:ascii="黑体" w:hAnsi="黑体" w:eastAsia="黑体" w:cs="黑体"/>
                                <w:sz w:val="28"/>
                                <w:szCs w:val="28"/>
                                <w:highlight w:val="yellow"/>
                                <w:lang w:val="en-US" w:eastAsia="zh-CN"/>
                              </w:rPr>
                              <w:t>XX</w:t>
                            </w:r>
                            <w:r>
                              <w:rPr>
                                <w:rFonts w:hint="eastAsia" w:ascii="黑体" w:hAnsi="黑体" w:eastAsia="黑体" w:cs="黑体"/>
                                <w:sz w:val="28"/>
                              </w:rPr>
                              <w:t>—</w:t>
                            </w:r>
                            <w:r>
                              <w:rPr>
                                <w:rFonts w:hint="eastAsia" w:ascii="黑体" w:hAnsi="黑体" w:eastAsia="黑体" w:cs="黑体"/>
                                <w:sz w:val="28"/>
                                <w:lang w:val="en-US" w:eastAsia="zh-CN"/>
                              </w:rPr>
                              <w:t>2026</w:t>
                            </w:r>
                          </w:p>
                          <w:p w14:paraId="0BDBA691">
                            <w:pPr>
                              <w:ind w:firstLine="800" w:firstLineChars="200"/>
                              <w:rPr>
                                <w:rFonts w:hint="default" w:ascii="黑体" w:hAnsi="黑体" w:eastAsia="黑体"/>
                                <w:sz w:val="40"/>
                                <w:szCs w:val="28"/>
                                <w:highlight w:val="yellow"/>
                                <w:lang w:val="en-US" w:eastAsia="zh-CN"/>
                              </w:rPr>
                            </w:pPr>
                          </w:p>
                        </w:txbxContent>
                      </wps:txbx>
                      <wps:bodyPr upright="1"/>
                    </wps:wsp>
                  </a:graphicData>
                </a:graphic>
              </wp:anchor>
            </w:drawing>
          </mc:Choice>
          <mc:Fallback>
            <w:pict>
              <v:shape id="文本框 9" o:spid="_x0000_s1026" o:spt="202" type="#_x0000_t202" style="position:absolute;left:0pt;margin-left:304.2pt;margin-top:84.75pt;height:31.5pt;width:178.75pt;z-index:251660288;mso-width-relative:page;mso-height-relative:page;" fillcolor="#FFFFFF" filled="t" stroked="f" coordsize="21600,21600" o:gfxdata="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z5DhHZAAAACwEAAA8AAAAAAAAAAQAgAAAAIgAAAGRycy9kb3ducmV2&#10;LnhtbFBLAQIUABQAAAAIAIdO4kCIftXFwgEAAHcDAAAOAAAAAAAAAAEAIAAAACgBAABkcnMvZTJv&#10;RG9jLnhtbFBLBQYAAAAABgAGAFkBAABcBQAAAAA=&#10;">
                <v:fill on="t" focussize="0,0"/>
                <v:stroke on="f"/>
                <v:imagedata o:title=""/>
                <o:lock v:ext="edit" aspectratio="f"/>
                <v:textbox>
                  <w:txbxContent>
                    <w:p w14:paraId="34948D63">
                      <w:pPr>
                        <w:ind w:firstLine="560" w:firstLineChars="200"/>
                        <w:rPr>
                          <w:rFonts w:hint="default" w:ascii="黑体" w:hAnsi="黑体" w:eastAsia="黑体"/>
                          <w:sz w:val="40"/>
                          <w:szCs w:val="28"/>
                          <w:lang w:val="en-US" w:eastAsia="zh-CN"/>
                        </w:rPr>
                      </w:pPr>
                      <w:r>
                        <w:rPr>
                          <w:rFonts w:hint="eastAsia" w:ascii="黑体" w:hAnsi="黑体" w:eastAsia="黑体" w:cs="黑体"/>
                          <w:sz w:val="28"/>
                          <w:szCs w:val="28"/>
                        </w:rPr>
                        <w:t xml:space="preserve">T/GPCIA  </w:t>
                      </w:r>
                      <w:r>
                        <w:rPr>
                          <w:rFonts w:hint="eastAsia" w:ascii="黑体" w:hAnsi="黑体" w:eastAsia="黑体" w:cs="黑体"/>
                          <w:sz w:val="28"/>
                          <w:szCs w:val="28"/>
                          <w:highlight w:val="yellow"/>
                          <w:lang w:val="en-US" w:eastAsia="zh-CN"/>
                        </w:rPr>
                        <w:t>XX</w:t>
                      </w:r>
                      <w:r>
                        <w:rPr>
                          <w:rFonts w:hint="eastAsia" w:ascii="黑体" w:hAnsi="黑体" w:eastAsia="黑体" w:cs="黑体"/>
                          <w:sz w:val="28"/>
                        </w:rPr>
                        <w:t>—</w:t>
                      </w:r>
                      <w:r>
                        <w:rPr>
                          <w:rFonts w:hint="eastAsia" w:ascii="黑体" w:hAnsi="黑体" w:eastAsia="黑体" w:cs="黑体"/>
                          <w:sz w:val="28"/>
                          <w:lang w:val="en-US" w:eastAsia="zh-CN"/>
                        </w:rPr>
                        <w:t>2026</w:t>
                      </w:r>
                    </w:p>
                    <w:p w14:paraId="0BDBA691">
                      <w:pPr>
                        <w:ind w:firstLine="800" w:firstLineChars="200"/>
                        <w:rPr>
                          <w:rFonts w:hint="default" w:ascii="黑体" w:hAnsi="黑体" w:eastAsia="黑体"/>
                          <w:sz w:val="40"/>
                          <w:szCs w:val="28"/>
                          <w:highlight w:val="yellow"/>
                          <w:lang w:val="en-US" w:eastAsia="zh-CN"/>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-85725</wp:posOffset>
                </wp:positionH>
                <wp:positionV relativeFrom="paragraph">
                  <wp:posOffset>1644650</wp:posOffset>
                </wp:positionV>
                <wp:extent cx="6120130" cy="0"/>
                <wp:effectExtent l="0" t="7620" r="1270" b="11430"/>
                <wp:wrapNone/>
                <wp:docPr id="6" name="直线 6"/>
                <wp:cNvGraphicFramePr/>
                <a:graphic xmlns:a="http://schemas.openxmlformats.org/drawingml/2006/main">
                  <a:graphicData uri="http://schemas.microsoft.com/office/word/2010/wordprocessingShape">
                    <wps:wsp>
                      <wps:cNvCnPr/>
                      <wps:spPr>
                        <a:xfrm>
                          <a:off x="0" y="0"/>
                          <a:ext cx="612013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6.75pt;margin-top:129.5pt;height:0pt;width:481.9pt;z-index:251660288;mso-width-relative:page;mso-height-relative:page;" filled="f" stroked="t" coordsize="21600,21600" o:gfxdata="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whHd&#10;2QAAAAsBAAAPAAAAAAAAAAEAIAAAACIAAABkcnMvZG93bnJldi54bWxQSwECFAAUAAAACACHTuJA&#10;waDHlOcBAADcAwAADgAAAAAAAAABACAAAAAoAQAAZHJzL2Uyb0RvYy54bWxQSwUGAAAAAAYABgBZ&#10;AQAAgQUAA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-390525</wp:posOffset>
                </wp:positionH>
                <wp:positionV relativeFrom="paragraph">
                  <wp:posOffset>7805420</wp:posOffset>
                </wp:positionV>
                <wp:extent cx="1669415" cy="474980"/>
                <wp:effectExtent l="0" t="0" r="6985" b="7620"/>
                <wp:wrapNone/>
                <wp:docPr id="7" name="文本框 4"/>
                <wp:cNvGraphicFramePr/>
                <a:graphic xmlns:a="http://schemas.openxmlformats.org/drawingml/2006/main">
                  <a:graphicData uri="http://schemas.microsoft.com/office/word/2010/wordprocessingShape">
                    <wps:wsp>
                      <wps:cNvSpPr txBox="1"/>
                      <wps:spPr>
                        <a:xfrm>
                          <a:off x="0" y="0"/>
                          <a:ext cx="1669415" cy="474980"/>
                        </a:xfrm>
                        <a:prstGeom prst="rect">
                          <a:avLst/>
                        </a:prstGeom>
                        <a:solidFill>
                          <a:srgbClr val="FFFFFF"/>
                        </a:solidFill>
                        <a:ln>
                          <a:noFill/>
                        </a:ln>
                      </wps:spPr>
                      <wps:txbx>
                        <w:txbxContent>
                          <w:p w14:paraId="43088BE6">
                            <w:pPr>
                              <w:ind w:firstLine="280" w:firstLineChars="100"/>
                              <w:rPr>
                                <w:rFonts w:ascii="黑体" w:hAnsi="黑体" w:eastAsia="黑体"/>
                                <w:sz w:val="28"/>
                                <w:szCs w:val="28"/>
                                <w:highlight w:val="yellow"/>
                              </w:rPr>
                            </w:pPr>
                            <w:r>
                              <w:rPr>
                                <w:rFonts w:hint="eastAsia" w:ascii="黑体" w:hAnsi="黑体"/>
                                <w:sz w:val="28"/>
                                <w:szCs w:val="28"/>
                                <w:highlight w:val="yellow"/>
                                <w:lang w:val="en-US" w:eastAsia="zh-CN"/>
                              </w:rPr>
                              <w:t>2026</w:t>
                            </w:r>
                            <w:r>
                              <w:rPr>
                                <w:rFonts w:ascii="黑体" w:hAnsi="黑体"/>
                                <w:sz w:val="28"/>
                                <w:szCs w:val="28"/>
                                <w:highlight w:val="yellow"/>
                              </w:rPr>
                              <w:t>-</w:t>
                            </w:r>
                            <w:r>
                              <w:rPr>
                                <w:rFonts w:hint="eastAsia" w:ascii="黑体" w:hAnsi="黑体"/>
                                <w:sz w:val="28"/>
                                <w:szCs w:val="28"/>
                                <w:highlight w:val="yellow"/>
                                <w:lang w:val="en-US" w:eastAsia="zh-CN"/>
                              </w:rPr>
                              <w:t>XX</w:t>
                            </w:r>
                            <w:r>
                              <w:rPr>
                                <w:rFonts w:ascii="黑体" w:hAnsi="黑体"/>
                                <w:sz w:val="28"/>
                                <w:szCs w:val="28"/>
                                <w:highlight w:val="yellow"/>
                              </w:rPr>
                              <w:t>-</w:t>
                            </w:r>
                            <w:r>
                              <w:rPr>
                                <w:rFonts w:hint="eastAsia" w:ascii="黑体" w:hAnsi="黑体"/>
                                <w:sz w:val="28"/>
                                <w:szCs w:val="28"/>
                                <w:highlight w:val="yellow"/>
                                <w:lang w:val="en-US" w:eastAsia="zh-CN"/>
                              </w:rPr>
                              <w:t>XX</w:t>
                            </w:r>
                            <w:r>
                              <w:rPr>
                                <w:rFonts w:hint="eastAsia" w:ascii="黑体" w:hAnsi="黑体" w:eastAsia="黑体"/>
                                <w:sz w:val="28"/>
                                <w:szCs w:val="28"/>
                                <w:highlight w:val="yellow"/>
                              </w:rPr>
                              <w:t>发布</w:t>
                            </w:r>
                          </w:p>
                          <w:p w14:paraId="6BC0770E">
                            <w:pPr>
                              <w:ind w:firstLine="280" w:firstLineChars="100"/>
                              <w:rPr>
                                <w:rFonts w:ascii="黑体" w:hAnsi="黑体" w:eastAsia="黑体"/>
                                <w:sz w:val="28"/>
                                <w:szCs w:val="28"/>
                                <w:highlight w:val="yellow"/>
                              </w:rPr>
                            </w:pPr>
                          </w:p>
                        </w:txbxContent>
                      </wps:txbx>
                      <wps:bodyPr upright="1"/>
                    </wps:wsp>
                  </a:graphicData>
                </a:graphic>
              </wp:anchor>
            </w:drawing>
          </mc:Choice>
          <mc:Fallback>
            <w:pict>
              <v:shape id="文本框 4" o:spid="_x0000_s1026" o:spt="202" type="#_x0000_t202" style="position:absolute;left:0pt;margin-left:-30.75pt;margin-top:614.6pt;height:37.4pt;width:131.45pt;z-index:251660288;mso-width-relative:page;mso-height-relative:page;" fillcolor="#FFFFFF" filled="t" stroked="f" coordsize="21600,21600" o:gfxdata="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bbRVXaAAAADQEAAA8AAAAAAAAAAQAgAAAAIgAAAGRycy9kb3du&#10;cmV2LnhtbFBLAQIUABQAAAAIAIdO4kB3F5WtxAEAAHcDAAAOAAAAAAAAAAEAIAAAACkBAABkcnMv&#10;ZTJvRG9jLnhtbFBLBQYAAAAABgAGAFkBAABfBQAAAAA=&#10;">
                <v:fill on="t" focussize="0,0"/>
                <v:stroke on="f"/>
                <v:imagedata o:title=""/>
                <o:lock v:ext="edit" aspectratio="f"/>
                <v:textbox>
                  <w:txbxContent>
                    <w:p w14:paraId="43088BE6">
                      <w:pPr>
                        <w:ind w:firstLine="280" w:firstLineChars="100"/>
                        <w:rPr>
                          <w:rFonts w:ascii="黑体" w:hAnsi="黑体" w:eastAsia="黑体"/>
                          <w:sz w:val="28"/>
                          <w:szCs w:val="28"/>
                          <w:highlight w:val="yellow"/>
                        </w:rPr>
                      </w:pPr>
                      <w:r>
                        <w:rPr>
                          <w:rFonts w:hint="eastAsia" w:ascii="黑体" w:hAnsi="黑体"/>
                          <w:sz w:val="28"/>
                          <w:szCs w:val="28"/>
                          <w:highlight w:val="yellow"/>
                          <w:lang w:val="en-US" w:eastAsia="zh-CN"/>
                        </w:rPr>
                        <w:t>2026</w:t>
                      </w:r>
                      <w:r>
                        <w:rPr>
                          <w:rFonts w:ascii="黑体" w:hAnsi="黑体"/>
                          <w:sz w:val="28"/>
                          <w:szCs w:val="28"/>
                          <w:highlight w:val="yellow"/>
                        </w:rPr>
                        <w:t>-</w:t>
                      </w:r>
                      <w:r>
                        <w:rPr>
                          <w:rFonts w:hint="eastAsia" w:ascii="黑体" w:hAnsi="黑体"/>
                          <w:sz w:val="28"/>
                          <w:szCs w:val="28"/>
                          <w:highlight w:val="yellow"/>
                          <w:lang w:val="en-US" w:eastAsia="zh-CN"/>
                        </w:rPr>
                        <w:t>XX</w:t>
                      </w:r>
                      <w:r>
                        <w:rPr>
                          <w:rFonts w:ascii="黑体" w:hAnsi="黑体"/>
                          <w:sz w:val="28"/>
                          <w:szCs w:val="28"/>
                          <w:highlight w:val="yellow"/>
                        </w:rPr>
                        <w:t>-</w:t>
                      </w:r>
                      <w:r>
                        <w:rPr>
                          <w:rFonts w:hint="eastAsia" w:ascii="黑体" w:hAnsi="黑体"/>
                          <w:sz w:val="28"/>
                          <w:szCs w:val="28"/>
                          <w:highlight w:val="yellow"/>
                          <w:lang w:val="en-US" w:eastAsia="zh-CN"/>
                        </w:rPr>
                        <w:t>XX</w:t>
                      </w:r>
                      <w:r>
                        <w:rPr>
                          <w:rFonts w:hint="eastAsia" w:ascii="黑体" w:hAnsi="黑体" w:eastAsia="黑体"/>
                          <w:sz w:val="28"/>
                          <w:szCs w:val="28"/>
                          <w:highlight w:val="yellow"/>
                        </w:rPr>
                        <w:t>发布</w:t>
                      </w:r>
                    </w:p>
                    <w:p w14:paraId="6BC0770E">
                      <w:pPr>
                        <w:ind w:firstLine="280" w:firstLineChars="100"/>
                        <w:rPr>
                          <w:rFonts w:ascii="黑体" w:hAnsi="黑体" w:eastAsia="黑体"/>
                          <w:sz w:val="28"/>
                          <w:szCs w:val="28"/>
                          <w:highlight w:val="yellow"/>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4408170</wp:posOffset>
                </wp:positionH>
                <wp:positionV relativeFrom="paragraph">
                  <wp:posOffset>7805420</wp:posOffset>
                </wp:positionV>
                <wp:extent cx="1530985" cy="474980"/>
                <wp:effectExtent l="0" t="0" r="5715" b="7620"/>
                <wp:wrapNone/>
                <wp:docPr id="8" name="文本框 2"/>
                <wp:cNvGraphicFramePr/>
                <a:graphic xmlns:a="http://schemas.openxmlformats.org/drawingml/2006/main">
                  <a:graphicData uri="http://schemas.microsoft.com/office/word/2010/wordprocessingShape">
                    <wps:wsp>
                      <wps:cNvSpPr txBox="1"/>
                      <wps:spPr>
                        <a:xfrm>
                          <a:off x="0" y="0"/>
                          <a:ext cx="1530985" cy="474980"/>
                        </a:xfrm>
                        <a:prstGeom prst="rect">
                          <a:avLst/>
                        </a:prstGeom>
                        <a:solidFill>
                          <a:srgbClr val="FFFFFF"/>
                        </a:solidFill>
                        <a:ln>
                          <a:noFill/>
                        </a:ln>
                      </wps:spPr>
                      <wps:txbx>
                        <w:txbxContent>
                          <w:p w14:paraId="7900D3FF">
                            <w:pPr>
                              <w:rPr>
                                <w:rFonts w:ascii="黑体" w:hAnsi="黑体" w:eastAsia="黑体"/>
                                <w:sz w:val="28"/>
                                <w:szCs w:val="28"/>
                                <w:highlight w:val="yellow"/>
                              </w:rPr>
                            </w:pPr>
                            <w:r>
                              <w:rPr>
                                <w:rFonts w:hint="eastAsia" w:ascii="黑体" w:hAnsi="黑体"/>
                                <w:sz w:val="28"/>
                                <w:szCs w:val="28"/>
                                <w:highlight w:val="yellow"/>
                                <w:lang w:val="en-US" w:eastAsia="zh-CN"/>
                              </w:rPr>
                              <w:t>2026</w:t>
                            </w:r>
                            <w:r>
                              <w:rPr>
                                <w:rFonts w:ascii="黑体" w:hAnsi="黑体"/>
                                <w:sz w:val="28"/>
                                <w:szCs w:val="28"/>
                                <w:highlight w:val="yellow"/>
                              </w:rPr>
                              <w:t>-</w:t>
                            </w:r>
                            <w:r>
                              <w:rPr>
                                <w:rFonts w:hint="eastAsia" w:ascii="黑体" w:hAnsi="黑体"/>
                                <w:sz w:val="28"/>
                                <w:szCs w:val="28"/>
                                <w:highlight w:val="yellow"/>
                                <w:lang w:val="en-US" w:eastAsia="zh-CN"/>
                              </w:rPr>
                              <w:t>XX</w:t>
                            </w:r>
                            <w:r>
                              <w:rPr>
                                <w:rFonts w:ascii="黑体" w:hAnsi="黑体"/>
                                <w:sz w:val="28"/>
                                <w:szCs w:val="28"/>
                                <w:highlight w:val="yellow"/>
                              </w:rPr>
                              <w:t>-</w:t>
                            </w:r>
                            <w:r>
                              <w:rPr>
                                <w:rFonts w:hint="eastAsia" w:ascii="黑体" w:hAnsi="黑体"/>
                                <w:sz w:val="28"/>
                                <w:szCs w:val="28"/>
                                <w:highlight w:val="yellow"/>
                                <w:lang w:val="en-US" w:eastAsia="zh-CN"/>
                              </w:rPr>
                              <w:t>XX</w:t>
                            </w:r>
                            <w:r>
                              <w:rPr>
                                <w:rFonts w:hint="eastAsia" w:ascii="黑体" w:hAnsi="黑体" w:eastAsia="黑体"/>
                                <w:sz w:val="28"/>
                                <w:szCs w:val="28"/>
                                <w:highlight w:val="yellow"/>
                              </w:rPr>
                              <w:t>实施</w:t>
                            </w:r>
                          </w:p>
                          <w:p w14:paraId="0B7F3910">
                            <w:pPr>
                              <w:rPr>
                                <w:rFonts w:ascii="黑体" w:hAnsi="黑体" w:eastAsia="黑体"/>
                                <w:sz w:val="28"/>
                                <w:szCs w:val="28"/>
                                <w:highlight w:val="yellow"/>
                              </w:rPr>
                            </w:pPr>
                          </w:p>
                        </w:txbxContent>
                      </wps:txbx>
                      <wps:bodyPr upright="1"/>
                    </wps:wsp>
                  </a:graphicData>
                </a:graphic>
              </wp:anchor>
            </w:drawing>
          </mc:Choice>
          <mc:Fallback>
            <w:pict>
              <v:shape id="文本框 2" o:spid="_x0000_s1026" o:spt="202" type="#_x0000_t202" style="position:absolute;left:0pt;margin-left:347.1pt;margin-top:614.6pt;height:37.4pt;width:120.55pt;z-index:251660288;mso-width-relative:page;mso-height-relative:page;" fillcolor="#FFFFFF" filled="t" stroked="f" coordsize="21600,21600" o:gfxdata="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k9ip9oAAAANAQAADwAAAAAAAAABACAAAAAiAAAAZHJzL2Rvd25y&#10;ZXYueG1sUEsBAhQAFAAAAAgAh07iQPhpgtTDAQAAdwMAAA4AAAAAAAAAAQAgAAAAKQEAAGRycy9l&#10;Mm9Eb2MueG1sUEsFBgAAAAAGAAYAWQEAAF4FAAAAAA==&#10;">
                <v:fill on="t" focussize="0,0"/>
                <v:stroke on="f"/>
                <v:imagedata o:title=""/>
                <o:lock v:ext="edit" aspectratio="f"/>
                <v:textbox>
                  <w:txbxContent>
                    <w:p w14:paraId="7900D3FF">
                      <w:pPr>
                        <w:rPr>
                          <w:rFonts w:ascii="黑体" w:hAnsi="黑体" w:eastAsia="黑体"/>
                          <w:sz w:val="28"/>
                          <w:szCs w:val="28"/>
                          <w:highlight w:val="yellow"/>
                        </w:rPr>
                      </w:pPr>
                      <w:r>
                        <w:rPr>
                          <w:rFonts w:hint="eastAsia" w:ascii="黑体" w:hAnsi="黑体"/>
                          <w:sz w:val="28"/>
                          <w:szCs w:val="28"/>
                          <w:highlight w:val="yellow"/>
                          <w:lang w:val="en-US" w:eastAsia="zh-CN"/>
                        </w:rPr>
                        <w:t>2026</w:t>
                      </w:r>
                      <w:r>
                        <w:rPr>
                          <w:rFonts w:ascii="黑体" w:hAnsi="黑体"/>
                          <w:sz w:val="28"/>
                          <w:szCs w:val="28"/>
                          <w:highlight w:val="yellow"/>
                        </w:rPr>
                        <w:t>-</w:t>
                      </w:r>
                      <w:r>
                        <w:rPr>
                          <w:rFonts w:hint="eastAsia" w:ascii="黑体" w:hAnsi="黑体"/>
                          <w:sz w:val="28"/>
                          <w:szCs w:val="28"/>
                          <w:highlight w:val="yellow"/>
                          <w:lang w:val="en-US" w:eastAsia="zh-CN"/>
                        </w:rPr>
                        <w:t>XX</w:t>
                      </w:r>
                      <w:r>
                        <w:rPr>
                          <w:rFonts w:ascii="黑体" w:hAnsi="黑体"/>
                          <w:sz w:val="28"/>
                          <w:szCs w:val="28"/>
                          <w:highlight w:val="yellow"/>
                        </w:rPr>
                        <w:t>-</w:t>
                      </w:r>
                      <w:r>
                        <w:rPr>
                          <w:rFonts w:hint="eastAsia" w:ascii="黑体" w:hAnsi="黑体"/>
                          <w:sz w:val="28"/>
                          <w:szCs w:val="28"/>
                          <w:highlight w:val="yellow"/>
                          <w:lang w:val="en-US" w:eastAsia="zh-CN"/>
                        </w:rPr>
                        <w:t>XX</w:t>
                      </w:r>
                      <w:r>
                        <w:rPr>
                          <w:rFonts w:hint="eastAsia" w:ascii="黑体" w:hAnsi="黑体" w:eastAsia="黑体"/>
                          <w:sz w:val="28"/>
                          <w:szCs w:val="28"/>
                          <w:highlight w:val="yellow"/>
                        </w:rPr>
                        <w:t>实施</w:t>
                      </w:r>
                    </w:p>
                    <w:p w14:paraId="0B7F3910">
                      <w:pPr>
                        <w:rPr>
                          <w:rFonts w:ascii="黑体" w:hAnsi="黑体" w:eastAsia="黑体"/>
                          <w:sz w:val="28"/>
                          <w:szCs w:val="28"/>
                          <w:highlight w:val="yellow"/>
                        </w:rPr>
                      </w:pPr>
                    </w:p>
                  </w:txbxContent>
                </v:textbox>
              </v:shape>
            </w:pict>
          </mc:Fallback>
        </mc:AlternateContent>
      </w:r>
    </w:p>
    <w:p w14:paraId="6931A856">
      <w:pPr>
        <w:widowControl/>
        <w:jc w:val="center"/>
        <w:rPr>
          <w:rFonts w:hint="eastAsia" w:ascii="黑体" w:hAnsi="黑体" w:eastAsia="黑体" w:cs="黑体"/>
          <w:b w:val="0"/>
          <w:bCs/>
          <w:sz w:val="32"/>
          <w:szCs w:val="52"/>
        </w:rPr>
      </w:pPr>
    </w:p>
    <w:p w14:paraId="0852C575">
      <w:pPr>
        <w:widowControl/>
        <w:jc w:val="center"/>
        <w:rPr>
          <w:rFonts w:ascii="仿宋" w:hAnsi="仿宋" w:eastAsia="仿宋"/>
          <w:b/>
          <w:kern w:val="0"/>
          <w:sz w:val="44"/>
          <w:szCs w:val="52"/>
          <w:highlight w:val="none"/>
        </w:rPr>
      </w:pPr>
      <w:r>
        <w:rPr>
          <w:rFonts w:hint="eastAsia" w:ascii="黑体" w:hAnsi="黑体" w:eastAsia="黑体" w:cs="黑体"/>
          <w:b w:val="0"/>
          <w:bCs/>
          <w:sz w:val="32"/>
          <w:szCs w:val="52"/>
          <w:highlight w:val="none"/>
        </w:rPr>
        <w:t>前  言</w:t>
      </w:r>
    </w:p>
    <w:p w14:paraId="0B6775EF">
      <w:pPr>
        <w:spacing w:line="680" w:lineRule="exact"/>
        <w:jc w:val="left"/>
        <w:rPr>
          <w:sz w:val="32"/>
          <w:szCs w:val="32"/>
          <w:highlight w:val="none"/>
        </w:rPr>
      </w:pPr>
    </w:p>
    <w:p w14:paraId="5639583F">
      <w:pPr>
        <w:pStyle w:val="25"/>
        <w:rPr>
          <w:color w:val="000000"/>
          <w:highlight w:val="none"/>
        </w:rPr>
      </w:pPr>
      <w:r>
        <w:rPr>
          <w:rFonts w:ascii="Times New Roman"/>
          <w:szCs w:val="21"/>
          <w:highlight w:val="none"/>
        </w:rPr>
        <w:t>本</w:t>
      </w:r>
      <w:r>
        <w:rPr>
          <w:rFonts w:hint="eastAsia" w:ascii="Times New Roman"/>
          <w:szCs w:val="21"/>
          <w:highlight w:val="none"/>
        </w:rPr>
        <w:t>文件</w:t>
      </w:r>
      <w:r>
        <w:rPr>
          <w:rFonts w:hint="eastAsia"/>
          <w:color w:val="000000"/>
          <w:highlight w:val="none"/>
        </w:rPr>
        <w:t>按照</w:t>
      </w:r>
      <w:r>
        <w:rPr>
          <w:color w:val="000000"/>
          <w:highlight w:val="none"/>
        </w:rPr>
        <w:t>GB/T 1.1</w:t>
      </w:r>
      <w:r>
        <w:rPr>
          <w:rFonts w:hint="eastAsia"/>
          <w:color w:val="000000"/>
          <w:highlight w:val="none"/>
          <w:lang w:eastAsia="zh-CN"/>
        </w:rPr>
        <w:t>—</w:t>
      </w:r>
      <w:r>
        <w:rPr>
          <w:color w:val="000000"/>
          <w:highlight w:val="none"/>
        </w:rPr>
        <w:t>20</w:t>
      </w:r>
      <w:r>
        <w:rPr>
          <w:rFonts w:hint="eastAsia"/>
          <w:color w:val="000000"/>
          <w:highlight w:val="none"/>
        </w:rPr>
        <w:t>20《标准化工作导则 第1部分：标准化文件的结构和起草规则》起草。</w:t>
      </w:r>
    </w:p>
    <w:p w14:paraId="2B0EC581">
      <w:pPr>
        <w:ind w:firstLine="420" w:firstLineChars="200"/>
        <w:jc w:val="left"/>
        <w:rPr>
          <w:szCs w:val="21"/>
          <w:highlight w:val="none"/>
        </w:rPr>
      </w:pPr>
      <w:r>
        <w:rPr>
          <w:rFonts w:hint="eastAsia"/>
          <w:szCs w:val="21"/>
          <w:highlight w:val="none"/>
        </w:rPr>
        <w:t>请注意本文件的某些内容可能涉及专利。本文件的发布机构不承担识别专利的责任。</w:t>
      </w:r>
    </w:p>
    <w:p w14:paraId="3C629290">
      <w:pPr>
        <w:ind w:firstLine="420" w:firstLineChars="200"/>
        <w:jc w:val="left"/>
        <w:rPr>
          <w:szCs w:val="21"/>
          <w:highlight w:val="none"/>
        </w:rPr>
      </w:pPr>
      <w:r>
        <w:rPr>
          <w:rFonts w:hint="eastAsia"/>
          <w:szCs w:val="21"/>
          <w:highlight w:val="none"/>
        </w:rPr>
        <w:t>本文件由</w:t>
      </w:r>
      <w:r>
        <w:rPr>
          <w:rFonts w:hint="eastAsia"/>
          <w:szCs w:val="21"/>
          <w:highlight w:val="none"/>
          <w:lang w:val="en-US" w:eastAsia="zh-CN"/>
        </w:rPr>
        <w:t>广东省能源局</w:t>
      </w:r>
      <w:r>
        <w:rPr>
          <w:rFonts w:hint="eastAsia"/>
          <w:szCs w:val="21"/>
          <w:highlight w:val="none"/>
        </w:rPr>
        <w:t>提出。</w:t>
      </w:r>
    </w:p>
    <w:p w14:paraId="38D56470">
      <w:pPr>
        <w:ind w:firstLine="420" w:firstLineChars="200"/>
        <w:jc w:val="left"/>
        <w:rPr>
          <w:color w:val="auto"/>
          <w:szCs w:val="21"/>
          <w:highlight w:val="none"/>
        </w:rPr>
      </w:pPr>
      <w:r>
        <w:rPr>
          <w:color w:val="auto"/>
          <w:szCs w:val="21"/>
        </w:rPr>
        <w:t>本</w:t>
      </w:r>
      <w:r>
        <w:rPr>
          <w:rFonts w:hint="eastAsia"/>
          <w:color w:val="auto"/>
          <w:szCs w:val="21"/>
        </w:rPr>
        <w:t>文件</w:t>
      </w:r>
      <w:r>
        <w:rPr>
          <w:color w:val="auto"/>
          <w:szCs w:val="21"/>
        </w:rPr>
        <w:t>由</w:t>
      </w:r>
      <w:r>
        <w:rPr>
          <w:rFonts w:hint="eastAsia"/>
          <w:color w:val="auto"/>
          <w:szCs w:val="21"/>
        </w:rPr>
        <w:t>广东省石油和化学工业协会</w:t>
      </w:r>
      <w:r>
        <w:rPr>
          <w:color w:val="auto"/>
          <w:szCs w:val="21"/>
        </w:rPr>
        <w:t>归口。</w:t>
      </w:r>
    </w:p>
    <w:p w14:paraId="603802F6">
      <w:pPr>
        <w:ind w:left="105" w:leftChars="50" w:firstLine="315" w:firstLineChars="150"/>
        <w:jc w:val="left"/>
        <w:rPr>
          <w:rFonts w:hint="eastAsia" w:eastAsia="宋体"/>
          <w:color w:val="auto"/>
          <w:szCs w:val="21"/>
          <w:highlight w:val="none"/>
          <w:lang w:eastAsia="zh-CN"/>
        </w:rPr>
      </w:pPr>
      <w:r>
        <w:rPr>
          <w:color w:val="auto"/>
          <w:szCs w:val="21"/>
          <w:highlight w:val="none"/>
        </w:rPr>
        <w:t>本</w:t>
      </w:r>
      <w:r>
        <w:rPr>
          <w:rFonts w:hint="eastAsia"/>
          <w:color w:val="auto"/>
          <w:szCs w:val="21"/>
          <w:highlight w:val="none"/>
        </w:rPr>
        <w:t>文件</w:t>
      </w:r>
      <w:r>
        <w:rPr>
          <w:color w:val="auto"/>
          <w:szCs w:val="21"/>
          <w:highlight w:val="none"/>
        </w:rPr>
        <w:t>起草单位：起草单位</w:t>
      </w:r>
      <w:r>
        <w:rPr>
          <w:rFonts w:hint="eastAsia"/>
          <w:color w:val="auto"/>
          <w:szCs w:val="21"/>
          <w:highlight w:val="none"/>
          <w:lang w:eastAsia="zh-CN"/>
        </w:rPr>
        <w:t>。</w:t>
      </w:r>
    </w:p>
    <w:p w14:paraId="12F0D65C">
      <w:pPr>
        <w:ind w:left="105" w:leftChars="50" w:firstLine="315" w:firstLineChars="150"/>
        <w:jc w:val="left"/>
        <w:rPr>
          <w:rFonts w:hint="eastAsia"/>
          <w:color w:val="auto"/>
          <w:szCs w:val="21"/>
          <w:highlight w:val="none"/>
        </w:rPr>
      </w:pPr>
      <w:r>
        <w:rPr>
          <w:rFonts w:hint="eastAsia"/>
          <w:color w:val="auto"/>
          <w:szCs w:val="21"/>
          <w:highlight w:val="none"/>
        </w:rPr>
        <w:t>本文件主要起草人：主要起草人。</w:t>
      </w:r>
    </w:p>
    <w:p w14:paraId="1EB5D1E1">
      <w:pPr>
        <w:ind w:left="105" w:leftChars="50" w:firstLine="315" w:firstLineChars="150"/>
        <w:jc w:val="left"/>
        <w:rPr>
          <w:color w:val="auto"/>
          <w:szCs w:val="21"/>
          <w:highlight w:val="none"/>
        </w:rPr>
      </w:pPr>
      <w:r>
        <w:rPr>
          <w:rFonts w:hint="eastAsia"/>
          <w:color w:val="auto"/>
          <w:szCs w:val="21"/>
          <w:highlight w:val="none"/>
        </w:rPr>
        <w:t>本文件主要审查人：主要审查人。</w:t>
      </w:r>
    </w:p>
    <w:p w14:paraId="26E5BA5E">
      <w:pPr>
        <w:widowControl/>
        <w:rPr>
          <w:szCs w:val="21"/>
        </w:rPr>
        <w:sectPr>
          <w:footerReference r:id="rId6" w:type="default"/>
          <w:pgSz w:w="11906" w:h="16838"/>
          <w:pgMar w:top="567" w:right="1134" w:bottom="1134" w:left="1418" w:header="1418" w:footer="1134" w:gutter="0"/>
          <w:pgBorders>
            <w:top w:val="none" w:sz="0" w:space="0"/>
            <w:left w:val="none" w:sz="0" w:space="0"/>
            <w:bottom w:val="none" w:sz="0" w:space="0"/>
            <w:right w:val="none" w:sz="0" w:space="0"/>
          </w:pgBorders>
          <w:pgNumType w:fmt="decimal" w:start="1"/>
          <w:cols w:space="425" w:num="1"/>
          <w:formProt w:val="0"/>
          <w:docGrid w:type="lines" w:linePitch="312" w:charSpace="0"/>
        </w:sectPr>
      </w:pPr>
    </w:p>
    <w:p w14:paraId="4A5C39EA">
      <w:pPr>
        <w:pStyle w:val="21"/>
        <w:spacing w:before="0" w:line="680" w:lineRule="exact"/>
        <w:rPr>
          <w:szCs w:val="32"/>
        </w:rPr>
      </w:pPr>
    </w:p>
    <w:p w14:paraId="3331769E">
      <w:pPr>
        <w:pStyle w:val="21"/>
        <w:spacing w:before="0" w:line="680" w:lineRule="exact"/>
        <w:rPr>
          <w:rFonts w:hint="default" w:ascii="Times New Roman" w:hAnsi="Times New Roman" w:eastAsia="黑体" w:cs="Times New Roman"/>
          <w:b w:val="0"/>
          <w:bCs/>
          <w:szCs w:val="52"/>
          <w:highlight w:val="none"/>
          <w:lang w:val="en-US" w:eastAsia="zh-CN"/>
        </w:rPr>
      </w:pPr>
      <w:r>
        <w:rPr>
          <w:rFonts w:hint="eastAsia" w:cs="Times New Roman"/>
          <w:b w:val="0"/>
          <w:bCs/>
          <w:sz w:val="28"/>
          <w:szCs w:val="28"/>
          <w:highlight w:val="none"/>
          <w:lang w:val="en-US" w:eastAsia="zh-CN"/>
        </w:rPr>
        <w:t>丙烯腈-丁二烯-苯乙烯（ABS）树脂</w:t>
      </w:r>
      <w:r>
        <w:rPr>
          <w:rFonts w:hint="default" w:ascii="Times New Roman" w:hAnsi="Times New Roman" w:eastAsia="黑体" w:cs="Times New Roman"/>
          <w:b w:val="0"/>
          <w:bCs/>
          <w:sz w:val="28"/>
          <w:szCs w:val="28"/>
          <w:highlight w:val="none"/>
          <w:lang w:eastAsia="zh-CN"/>
        </w:rPr>
        <w:t>单位</w:t>
      </w:r>
      <w:bookmarkStart w:id="9" w:name="_GoBack"/>
      <w:bookmarkEnd w:id="9"/>
      <w:r>
        <w:rPr>
          <w:rFonts w:hint="default" w:ascii="Times New Roman" w:hAnsi="Times New Roman" w:eastAsia="黑体" w:cs="Times New Roman"/>
          <w:b w:val="0"/>
          <w:bCs/>
          <w:sz w:val="28"/>
          <w:szCs w:val="28"/>
          <w:highlight w:val="none"/>
          <w:lang w:eastAsia="zh-CN"/>
        </w:rPr>
        <w:t>产品能耗和碳排放限额</w:t>
      </w:r>
      <w:r>
        <w:rPr>
          <w:rFonts w:hint="eastAsia" w:cs="Times New Roman"/>
          <w:b w:val="0"/>
          <w:bCs/>
          <w:sz w:val="28"/>
          <w:szCs w:val="28"/>
          <w:highlight w:val="none"/>
          <w:lang w:val="en-US" w:eastAsia="zh-CN"/>
        </w:rPr>
        <w:t xml:space="preserve">  </w:t>
      </w:r>
    </w:p>
    <w:p w14:paraId="554157A2">
      <w:pPr>
        <w:pStyle w:val="37"/>
        <w:numPr>
          <w:ilvl w:val="0"/>
          <w:numId w:val="0"/>
        </w:numPr>
        <w:spacing w:before="312" w:after="312"/>
        <w:rPr>
          <w:rFonts w:hint="default" w:ascii="Times New Roman" w:hAnsi="Times New Roman" w:eastAsia="黑体" w:cs="Times New Roman"/>
          <w:color w:val="FF0000"/>
          <w:highlight w:val="none"/>
          <w:lang w:eastAsia="zh-CN"/>
        </w:rPr>
      </w:pPr>
      <w:r>
        <w:rPr>
          <w:rFonts w:hint="default" w:ascii="Times New Roman" w:hAnsi="Times New Roman" w:eastAsia="黑体" w:cs="Times New Roman"/>
          <w:highlight w:val="none"/>
        </w:rPr>
        <w:t>1 范围</w:t>
      </w:r>
    </w:p>
    <w:p w14:paraId="7873DCD5">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本文件规定了丙烯腈-丁二烯-苯乙烯（ABS）树脂</w:t>
      </w:r>
      <w:r>
        <w:rPr>
          <w:rFonts w:hint="eastAsia" w:cs="Times New Roman"/>
          <w:color w:val="auto"/>
          <w:szCs w:val="21"/>
          <w:highlight w:val="none"/>
          <w:lang w:eastAsia="zh-CN"/>
        </w:rPr>
        <w:t>（</w:t>
      </w:r>
      <w:r>
        <w:rPr>
          <w:rFonts w:hint="eastAsia" w:cs="Times New Roman"/>
          <w:color w:val="auto"/>
          <w:szCs w:val="21"/>
          <w:highlight w:val="none"/>
          <w:lang w:val="en-US" w:eastAsia="zh-CN"/>
        </w:rPr>
        <w:t>简称ABS</w:t>
      </w:r>
      <w:r>
        <w:rPr>
          <w:rFonts w:hint="eastAsia" w:cs="Times New Roman"/>
          <w:color w:val="auto"/>
          <w:szCs w:val="21"/>
          <w:highlight w:val="none"/>
          <w:lang w:eastAsia="zh-CN"/>
        </w:rPr>
        <w:t>）</w:t>
      </w:r>
      <w:r>
        <w:rPr>
          <w:rFonts w:hint="default" w:ascii="Times New Roman" w:hAnsi="Times New Roman" w:cs="Times New Roman"/>
          <w:color w:val="auto"/>
          <w:szCs w:val="21"/>
          <w:highlight w:val="none"/>
          <w:lang w:eastAsia="zh-CN"/>
        </w:rPr>
        <w:t>单位产品综合能耗和碳排放的</w:t>
      </w:r>
      <w:r>
        <w:rPr>
          <w:rFonts w:hint="default" w:ascii="Times New Roman" w:hAnsi="Times New Roman" w:cs="Times New Roman"/>
          <w:color w:val="auto"/>
          <w:szCs w:val="21"/>
          <w:highlight w:val="none"/>
          <w:lang w:val="en-US" w:eastAsia="zh-CN"/>
        </w:rPr>
        <w:t>限额等级、指标要求</w:t>
      </w:r>
      <w:r>
        <w:rPr>
          <w:rFonts w:hint="default" w:ascii="Times New Roman" w:hAnsi="Times New Roman" w:cs="Times New Roman"/>
          <w:color w:val="auto"/>
          <w:szCs w:val="21"/>
          <w:highlight w:val="none"/>
          <w:lang w:eastAsia="zh-CN"/>
        </w:rPr>
        <w:t>、统计范围、计算方法。</w:t>
      </w:r>
    </w:p>
    <w:p w14:paraId="17DFFD86">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本文件适用于现有、新建</w:t>
      </w:r>
      <w:r>
        <w:rPr>
          <w:rFonts w:hint="default" w:ascii="Times New Roman" w:hAnsi="Times New Roman" w:cs="Times New Roman"/>
          <w:color w:val="auto"/>
          <w:szCs w:val="21"/>
          <w:highlight w:val="none"/>
          <w:lang w:val="en-US" w:eastAsia="zh-CN"/>
        </w:rPr>
        <w:t>、改扩建</w:t>
      </w:r>
      <w:r>
        <w:rPr>
          <w:rFonts w:hint="default" w:ascii="Times New Roman" w:hAnsi="Times New Roman" w:cs="Times New Roman"/>
          <w:color w:val="auto"/>
          <w:szCs w:val="21"/>
          <w:highlight w:val="none"/>
          <w:lang w:eastAsia="zh-CN"/>
        </w:rPr>
        <w:t>的以乳液接枝—本体SAN掺混法生产</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lang w:eastAsia="zh-CN"/>
        </w:rPr>
        <w:t>产品的装置单位产品综合能耗</w:t>
      </w:r>
      <w:r>
        <w:rPr>
          <w:rFonts w:hint="default" w:ascii="Times New Roman" w:hAnsi="Times New Roman" w:cs="Times New Roman"/>
          <w:color w:val="auto"/>
          <w:szCs w:val="21"/>
          <w:highlight w:val="none"/>
          <w:lang w:val="en-US" w:eastAsia="zh-CN"/>
        </w:rPr>
        <w:t>和</w:t>
      </w:r>
      <w:r>
        <w:rPr>
          <w:rFonts w:hint="default" w:ascii="Times New Roman" w:hAnsi="Times New Roman" w:cs="Times New Roman"/>
          <w:color w:val="auto"/>
          <w:szCs w:val="21"/>
          <w:highlight w:val="none"/>
          <w:lang w:eastAsia="zh-CN"/>
        </w:rPr>
        <w:t>单位产品</w:t>
      </w:r>
      <w:r>
        <w:rPr>
          <w:rFonts w:hint="default" w:ascii="Times New Roman" w:hAnsi="Times New Roman" w:cs="Times New Roman"/>
          <w:color w:val="auto"/>
          <w:szCs w:val="21"/>
          <w:highlight w:val="none"/>
          <w:lang w:val="en-US" w:eastAsia="zh-CN"/>
        </w:rPr>
        <w:t>碳排放</w:t>
      </w:r>
      <w:r>
        <w:rPr>
          <w:rFonts w:hint="default" w:ascii="Times New Roman" w:hAnsi="Times New Roman" w:cs="Times New Roman"/>
          <w:color w:val="auto"/>
          <w:szCs w:val="21"/>
          <w:highlight w:val="none"/>
          <w:lang w:eastAsia="zh-CN"/>
        </w:rPr>
        <w:t>的计算</w:t>
      </w:r>
      <w:r>
        <w:rPr>
          <w:rFonts w:hint="default" w:ascii="Times New Roman" w:hAnsi="Times New Roman" w:cs="Times New Roman"/>
          <w:color w:val="auto"/>
          <w:szCs w:val="21"/>
          <w:highlight w:val="none"/>
          <w:lang w:val="en-US" w:eastAsia="zh-CN"/>
        </w:rPr>
        <w:t>和</w:t>
      </w:r>
      <w:r>
        <w:rPr>
          <w:rFonts w:hint="default" w:ascii="Times New Roman" w:hAnsi="Times New Roman" w:cs="Times New Roman"/>
          <w:color w:val="auto"/>
          <w:szCs w:val="21"/>
          <w:highlight w:val="none"/>
          <w:lang w:eastAsia="zh-CN"/>
        </w:rPr>
        <w:t>评价。</w:t>
      </w:r>
    </w:p>
    <w:p w14:paraId="3CE38592">
      <w:pPr>
        <w:pStyle w:val="37"/>
        <w:numPr>
          <w:ilvl w:val="0"/>
          <w:numId w:val="0"/>
        </w:numPr>
        <w:spacing w:before="312" w:after="312"/>
        <w:rPr>
          <w:rFonts w:hint="default" w:ascii="Times New Roman" w:hAnsi="Times New Roman" w:eastAsia="黑体" w:cs="Times New Roman"/>
          <w:highlight w:val="none"/>
        </w:rPr>
      </w:pPr>
      <w:r>
        <w:rPr>
          <w:rFonts w:hint="default" w:ascii="Times New Roman" w:hAnsi="Times New Roman" w:eastAsia="黑体" w:cs="Times New Roman"/>
          <w:highlight w:val="none"/>
        </w:rPr>
        <w:t>2 规范性引用文件</w:t>
      </w:r>
    </w:p>
    <w:p w14:paraId="24E56CE5">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下列文件对于本文件的应用是必不可少的。凡是注日期的引用文件，仅注日期的版本适用于本文件。凡是不注日期的引用文件，其最新版本（包括所有的修改单）适用于本文件。</w:t>
      </w:r>
    </w:p>
    <w:p w14:paraId="74F93BA9">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 xml:space="preserve">GB/T 2589 </w:t>
      </w:r>
      <w:r>
        <w:rPr>
          <w:rFonts w:hint="default" w:ascii="Times New Roman" w:hAnsi="Times New Roman" w:cs="Times New Roman"/>
          <w:color w:val="auto"/>
          <w:szCs w:val="21"/>
          <w:highlight w:val="none"/>
          <w:lang w:val="en-US" w:eastAsia="zh-CN"/>
        </w:rPr>
        <w:t xml:space="preserve"> </w:t>
      </w:r>
      <w:r>
        <w:rPr>
          <w:rFonts w:hint="default" w:ascii="Times New Roman" w:hAnsi="Times New Roman" w:cs="Times New Roman"/>
          <w:color w:val="auto"/>
          <w:szCs w:val="21"/>
          <w:highlight w:val="none"/>
          <w:lang w:eastAsia="zh-CN"/>
        </w:rPr>
        <w:t>综合能耗计算通则</w:t>
      </w:r>
    </w:p>
    <w:p w14:paraId="2DCDA233">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 xml:space="preserve">GB/T </w:t>
      </w:r>
      <w:r>
        <w:rPr>
          <w:rFonts w:hint="default" w:ascii="Times New Roman" w:hAnsi="Times New Roman" w:cs="Times New Roman"/>
          <w:color w:val="auto"/>
          <w:szCs w:val="21"/>
          <w:highlight w:val="none"/>
          <w:lang w:val="en-US" w:eastAsia="zh-CN"/>
        </w:rPr>
        <w:t>12672</w:t>
      </w:r>
      <w:r>
        <w:rPr>
          <w:rFonts w:hint="default" w:ascii="Times New Roman" w:hAnsi="Times New Roman" w:cs="Times New Roman"/>
          <w:color w:val="auto"/>
          <w:szCs w:val="21"/>
          <w:highlight w:val="none"/>
          <w:lang w:eastAsia="zh-CN"/>
        </w:rPr>
        <w:t xml:space="preserve">  丙烯腈-丁二烯-苯乙烯（ABS）树脂</w:t>
      </w:r>
    </w:p>
    <w:p w14:paraId="5CC605E8">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GB/T 12723</w:t>
      </w:r>
      <w:r>
        <w:rPr>
          <w:rFonts w:hint="default" w:ascii="Times New Roman" w:hAnsi="Times New Roman" w:cs="Times New Roman"/>
          <w:color w:val="auto"/>
          <w:szCs w:val="21"/>
          <w:highlight w:val="none"/>
          <w:lang w:val="en-US" w:eastAsia="zh-CN"/>
        </w:rPr>
        <w:t xml:space="preserve"> </w:t>
      </w:r>
      <w:r>
        <w:rPr>
          <w:rFonts w:hint="default" w:ascii="Times New Roman" w:hAnsi="Times New Roman" w:cs="Times New Roman"/>
          <w:color w:val="auto"/>
          <w:szCs w:val="21"/>
          <w:highlight w:val="none"/>
          <w:lang w:eastAsia="zh-CN"/>
        </w:rPr>
        <w:t xml:space="preserve"> 单位产品能源消耗限额编制通则</w:t>
      </w:r>
    </w:p>
    <w:p w14:paraId="1DB7462F">
      <w:pPr>
        <w:ind w:firstLine="420" w:firstLineChars="200"/>
        <w:rPr>
          <w:rFonts w:hint="default" w:ascii="Times New Roman" w:hAnsi="Times New Roman" w:cs="Times New Roman"/>
          <w:color w:val="auto"/>
          <w:szCs w:val="21"/>
          <w:highlight w:val="none"/>
          <w:lang w:val="en-US" w:eastAsia="zh-CN"/>
        </w:rPr>
      </w:pPr>
      <w:r>
        <w:rPr>
          <w:rFonts w:hint="eastAsia" w:cs="Times New Roman"/>
          <w:color w:val="auto"/>
          <w:szCs w:val="21"/>
          <w:highlight w:val="none"/>
          <w:lang w:val="en-US" w:eastAsia="zh-CN"/>
        </w:rPr>
        <w:t>GB 30251 炼化行业单位产品能源消耗限额</w:t>
      </w:r>
    </w:p>
    <w:p w14:paraId="517232F3">
      <w:pPr>
        <w:ind w:firstLine="420" w:firstLineChars="200"/>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GB/T 32150—2025  工业企业温室气体排放核算和报告通则</w:t>
      </w:r>
    </w:p>
    <w:p w14:paraId="5F0BB142">
      <w:pPr>
        <w:ind w:firstLine="420" w:firstLineChars="200"/>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GB/T 32151.10-2023  碳排放核算与报告要求 第10部分：化工生产企业</w:t>
      </w:r>
    </w:p>
    <w:p w14:paraId="0C2E2E90">
      <w:pPr>
        <w:pStyle w:val="37"/>
        <w:numPr>
          <w:ilvl w:val="0"/>
          <w:numId w:val="0"/>
        </w:numPr>
        <w:spacing w:before="312" w:after="312"/>
        <w:rPr>
          <w:rFonts w:hint="default" w:ascii="Times New Roman" w:hAnsi="Times New Roman" w:eastAsia="黑体" w:cs="Times New Roman"/>
          <w:highlight w:val="none"/>
        </w:rPr>
      </w:pPr>
      <w:r>
        <w:rPr>
          <w:rFonts w:hint="default" w:ascii="Times New Roman" w:hAnsi="Times New Roman" w:eastAsia="黑体" w:cs="Times New Roman"/>
          <w:highlight w:val="none"/>
        </w:rPr>
        <w:t>3 术语和定义</w:t>
      </w:r>
    </w:p>
    <w:p w14:paraId="172F989E">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GB/T</w:t>
      </w:r>
      <w:r>
        <w:rPr>
          <w:rFonts w:hint="default" w:ascii="Times New Roman" w:hAnsi="Times New Roman" w:cs="Times New Roman"/>
          <w:color w:val="auto"/>
          <w:szCs w:val="21"/>
          <w:highlight w:val="none"/>
          <w:lang w:val="en-US" w:eastAsia="zh-CN"/>
        </w:rPr>
        <w:t xml:space="preserve"> </w:t>
      </w:r>
      <w:r>
        <w:rPr>
          <w:rFonts w:hint="default" w:ascii="Times New Roman" w:hAnsi="Times New Roman" w:cs="Times New Roman"/>
          <w:color w:val="auto"/>
          <w:szCs w:val="21"/>
          <w:highlight w:val="none"/>
          <w:lang w:eastAsia="zh-CN"/>
        </w:rPr>
        <w:t>2589、GB/T</w:t>
      </w:r>
      <w:r>
        <w:rPr>
          <w:rFonts w:hint="default" w:ascii="Times New Roman" w:hAnsi="Times New Roman" w:cs="Times New Roman"/>
          <w:color w:val="auto"/>
          <w:szCs w:val="21"/>
          <w:highlight w:val="none"/>
          <w:lang w:val="en-US" w:eastAsia="zh-CN"/>
        </w:rPr>
        <w:t xml:space="preserve"> </w:t>
      </w:r>
      <w:r>
        <w:rPr>
          <w:rFonts w:hint="default" w:ascii="Times New Roman" w:hAnsi="Times New Roman" w:cs="Times New Roman"/>
          <w:color w:val="auto"/>
          <w:szCs w:val="21"/>
          <w:highlight w:val="none"/>
          <w:lang w:eastAsia="zh-CN"/>
        </w:rPr>
        <w:t>12</w:t>
      </w:r>
      <w:r>
        <w:rPr>
          <w:rFonts w:hint="default" w:ascii="Times New Roman" w:hAnsi="Times New Roman" w:cs="Times New Roman"/>
          <w:color w:val="auto"/>
          <w:szCs w:val="21"/>
          <w:highlight w:val="none"/>
          <w:lang w:val="en-US" w:eastAsia="zh-CN"/>
        </w:rPr>
        <w:t>672</w:t>
      </w:r>
      <w:r>
        <w:rPr>
          <w:rFonts w:hint="eastAsia" w:cs="Times New Roman"/>
          <w:color w:val="auto"/>
          <w:szCs w:val="21"/>
          <w:highlight w:val="none"/>
          <w:lang w:val="en-US" w:eastAsia="zh-CN"/>
        </w:rPr>
        <w:t>、GB/T 12723</w:t>
      </w:r>
      <w:r>
        <w:rPr>
          <w:rFonts w:hint="default" w:ascii="Times New Roman" w:hAnsi="Times New Roman" w:cs="Times New Roman"/>
          <w:color w:val="auto"/>
          <w:szCs w:val="21"/>
          <w:highlight w:val="none"/>
          <w:lang w:eastAsia="zh-CN"/>
        </w:rPr>
        <w:t>界定的以及下列术语和定义适用于本文件。</w:t>
      </w:r>
    </w:p>
    <w:p w14:paraId="554EC641">
      <w:pPr>
        <w:pStyle w:val="5"/>
        <w:spacing w:before="156" w:beforeLines="50" w:after="156" w:afterLines="50"/>
        <w:rPr>
          <w:rFonts w:hint="eastAsia" w:ascii="黑体" w:hAnsi="黑体" w:eastAsia="黑体" w:cs="黑体"/>
          <w:color w:val="auto"/>
          <w:highlight w:val="none"/>
        </w:rPr>
      </w:pPr>
      <w:r>
        <w:rPr>
          <w:rFonts w:hint="eastAsia" w:ascii="黑体" w:hAnsi="黑体" w:eastAsia="黑体" w:cs="黑体"/>
          <w:color w:val="auto"/>
          <w:highlight w:val="none"/>
        </w:rPr>
        <w:t>3.1</w:t>
      </w:r>
    </w:p>
    <w:p w14:paraId="06FC9613">
      <w:pPr>
        <w:ind w:firstLine="420" w:firstLineChars="200"/>
        <w:rPr>
          <w:rFonts w:hint="eastAsia" w:ascii="宋体" w:hAnsi="宋体"/>
          <w:b/>
          <w:bCs w:val="0"/>
          <w:color w:val="auto"/>
          <w:szCs w:val="21"/>
          <w:highlight w:val="none"/>
        </w:rPr>
      </w:pPr>
      <w:r>
        <w:rPr>
          <w:rFonts w:hint="eastAsia" w:ascii="黑体" w:hAnsi="宋体" w:eastAsia="黑体"/>
          <w:b w:val="0"/>
          <w:bCs w:val="0"/>
          <w:color w:val="auto"/>
          <w:szCs w:val="21"/>
          <w:highlight w:val="none"/>
          <w:lang w:val="en-US" w:eastAsia="zh-CN"/>
        </w:rPr>
        <w:t>ABS生产</w:t>
      </w:r>
      <w:r>
        <w:rPr>
          <w:rFonts w:hint="eastAsia" w:ascii="黑体" w:hAnsi="宋体" w:eastAsia="黑体"/>
          <w:b w:val="0"/>
          <w:bCs w:val="0"/>
          <w:color w:val="auto"/>
          <w:szCs w:val="21"/>
          <w:highlight w:val="none"/>
        </w:rPr>
        <w:t xml:space="preserve">综合能耗 </w:t>
      </w:r>
      <w:r>
        <w:rPr>
          <w:rFonts w:hint="eastAsia" w:ascii="黑体" w:hAnsi="黑体" w:eastAsia="黑体" w:cs="黑体"/>
          <w:b w:val="0"/>
          <w:bCs w:val="0"/>
          <w:color w:val="auto"/>
          <w:highlight w:val="none"/>
        </w:rPr>
        <w:t xml:space="preserve">comprehensive energy consumption of </w:t>
      </w:r>
      <w:r>
        <w:rPr>
          <w:rFonts w:hint="eastAsia" w:ascii="黑体" w:hAnsi="黑体" w:eastAsia="黑体" w:cs="黑体"/>
          <w:b w:val="0"/>
          <w:bCs w:val="0"/>
          <w:color w:val="auto"/>
          <w:highlight w:val="none"/>
          <w:lang w:val="en-US" w:eastAsia="zh-CN"/>
        </w:rPr>
        <w:t>a</w:t>
      </w:r>
      <w:r>
        <w:rPr>
          <w:rFonts w:hint="eastAsia" w:ascii="黑体" w:hAnsi="黑体" w:eastAsia="黑体" w:cs="黑体"/>
          <w:b w:val="0"/>
          <w:bCs w:val="0"/>
          <w:color w:val="auto"/>
          <w:highlight w:val="none"/>
        </w:rPr>
        <w:t xml:space="preserve">crylonitrile </w:t>
      </w:r>
      <w:r>
        <w:rPr>
          <w:rFonts w:hint="eastAsia" w:ascii="黑体" w:hAnsi="黑体" w:eastAsia="黑体" w:cs="黑体"/>
          <w:b w:val="0"/>
          <w:bCs w:val="0"/>
          <w:color w:val="auto"/>
          <w:highlight w:val="none"/>
          <w:lang w:val="en-US" w:eastAsia="zh-CN"/>
        </w:rPr>
        <w:t>b</w:t>
      </w:r>
      <w:r>
        <w:rPr>
          <w:rFonts w:hint="eastAsia" w:ascii="黑体" w:hAnsi="黑体" w:eastAsia="黑体" w:cs="黑体"/>
          <w:b w:val="0"/>
          <w:bCs w:val="0"/>
          <w:color w:val="auto"/>
          <w:highlight w:val="none"/>
        </w:rPr>
        <w:t xml:space="preserve">utadiene </w:t>
      </w:r>
      <w:r>
        <w:rPr>
          <w:rFonts w:hint="eastAsia" w:ascii="黑体" w:hAnsi="黑体" w:eastAsia="黑体" w:cs="黑体"/>
          <w:b w:val="0"/>
          <w:bCs w:val="0"/>
          <w:color w:val="auto"/>
          <w:highlight w:val="none"/>
          <w:lang w:val="en-US" w:eastAsia="zh-CN"/>
        </w:rPr>
        <w:t>s</w:t>
      </w:r>
      <w:r>
        <w:rPr>
          <w:rFonts w:hint="eastAsia" w:ascii="黑体" w:hAnsi="黑体" w:eastAsia="黑体" w:cs="黑体"/>
          <w:b w:val="0"/>
          <w:bCs w:val="0"/>
          <w:color w:val="auto"/>
          <w:highlight w:val="none"/>
        </w:rPr>
        <w:t xml:space="preserve">tyrene </w:t>
      </w:r>
    </w:p>
    <w:p w14:paraId="6BEDF595">
      <w:pPr>
        <w:ind w:firstLine="420" w:firstLineChars="200"/>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eastAsia="zh-CN"/>
        </w:rPr>
        <w:t>统计报告期内</w:t>
      </w:r>
      <w:r>
        <w:rPr>
          <w:rFonts w:hint="default" w:ascii="Times New Roman" w:hAnsi="Times New Roman" w:cs="Times New Roman"/>
          <w:color w:val="auto"/>
          <w:szCs w:val="21"/>
          <w:highlight w:val="none"/>
        </w:rPr>
        <w:t>从丙烯腈</w:t>
      </w:r>
      <w:r>
        <w:rPr>
          <w:rFonts w:hint="default" w:ascii="Times New Roman" w:hAnsi="Times New Roman" w:cs="Times New Roman"/>
          <w:color w:val="auto"/>
          <w:szCs w:val="21"/>
          <w:highlight w:val="none"/>
          <w:lang w:eastAsia="zh-CN"/>
        </w:rPr>
        <w:t>、苯乙烯</w:t>
      </w:r>
      <w:r>
        <w:rPr>
          <w:rFonts w:hint="default" w:ascii="Times New Roman" w:hAnsi="Times New Roman" w:cs="Times New Roman"/>
          <w:color w:val="auto"/>
          <w:szCs w:val="21"/>
          <w:highlight w:val="none"/>
          <w:lang w:val="en-US" w:eastAsia="zh-CN"/>
        </w:rPr>
        <w:t>和丁二烯</w:t>
      </w:r>
      <w:r>
        <w:rPr>
          <w:rFonts w:hint="default" w:ascii="Times New Roman" w:hAnsi="Times New Roman" w:cs="Times New Roman"/>
          <w:color w:val="auto"/>
          <w:szCs w:val="21"/>
          <w:highlight w:val="none"/>
        </w:rPr>
        <w:t>等原辅料进入工艺装置至</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rPr>
        <w:t>产品送入</w:t>
      </w:r>
      <w:r>
        <w:rPr>
          <w:rFonts w:hint="default" w:ascii="Times New Roman" w:hAnsi="Times New Roman" w:cs="Times New Roman"/>
          <w:color w:val="auto"/>
          <w:szCs w:val="21"/>
          <w:highlight w:val="none"/>
          <w:lang w:val="en-US" w:eastAsia="zh-CN"/>
        </w:rPr>
        <w:t>仓库</w:t>
      </w:r>
      <w:r>
        <w:rPr>
          <w:rFonts w:hint="default" w:ascii="Times New Roman" w:hAnsi="Times New Roman" w:cs="Times New Roman"/>
          <w:color w:val="auto"/>
          <w:szCs w:val="21"/>
          <w:highlight w:val="none"/>
        </w:rPr>
        <w:t>的生产全过程中，实际消耗的各种燃料、动力及耗能工质折算成标准油后的总和。</w:t>
      </w:r>
    </w:p>
    <w:p w14:paraId="1F419F2E">
      <w:pPr>
        <w:pStyle w:val="5"/>
        <w:spacing w:before="156" w:beforeLines="50" w:after="156" w:afterLines="50"/>
        <w:rPr>
          <w:rFonts w:hint="eastAsia" w:ascii="黑体" w:hAnsi="宋体" w:eastAsia="黑体"/>
          <w:color w:val="auto"/>
          <w:highlight w:val="none"/>
        </w:rPr>
      </w:pPr>
      <w:r>
        <w:rPr>
          <w:rFonts w:hint="eastAsia" w:ascii="黑体" w:eastAsia="黑体"/>
          <w:color w:val="auto"/>
          <w:highlight w:val="none"/>
        </w:rPr>
        <w:t>3.2</w:t>
      </w:r>
    </w:p>
    <w:p w14:paraId="11E64C0C">
      <w:pPr>
        <w:ind w:firstLine="420" w:firstLineChars="200"/>
        <w:rPr>
          <w:rFonts w:hint="eastAsia" w:ascii="黑体" w:hAnsi="黑体" w:eastAsia="黑体" w:cs="黑体"/>
          <w:b/>
          <w:bCs w:val="0"/>
          <w:color w:val="auto"/>
          <w:szCs w:val="21"/>
          <w:highlight w:val="none"/>
        </w:rPr>
      </w:pPr>
      <w:r>
        <w:rPr>
          <w:rFonts w:hint="eastAsia" w:ascii="黑体" w:hAnsi="宋体" w:eastAsia="黑体"/>
          <w:b w:val="0"/>
          <w:bCs w:val="0"/>
          <w:color w:val="auto"/>
          <w:szCs w:val="21"/>
          <w:highlight w:val="none"/>
          <w:lang w:val="en-US" w:eastAsia="zh-CN"/>
        </w:rPr>
        <w:t>ABS</w:t>
      </w:r>
      <w:r>
        <w:rPr>
          <w:rFonts w:hint="eastAsia" w:ascii="黑体" w:hAnsi="宋体" w:eastAsia="黑体"/>
          <w:b w:val="0"/>
          <w:bCs w:val="0"/>
          <w:color w:val="auto"/>
          <w:szCs w:val="21"/>
          <w:highlight w:val="none"/>
          <w:lang w:eastAsia="zh-CN"/>
        </w:rPr>
        <w:t>单位产品综合能耗</w:t>
      </w:r>
      <w:r>
        <w:rPr>
          <w:rFonts w:hint="eastAsia" w:ascii="黑体" w:hAnsi="宋体" w:eastAsia="黑体"/>
          <w:b w:val="0"/>
          <w:bCs w:val="0"/>
          <w:color w:val="auto"/>
          <w:szCs w:val="21"/>
          <w:highlight w:val="none"/>
        </w:rPr>
        <w:t xml:space="preserve"> </w:t>
      </w:r>
      <w:r>
        <w:rPr>
          <w:rFonts w:hint="eastAsia" w:ascii="黑体" w:hAnsi="黑体" w:eastAsia="黑体" w:cs="黑体"/>
          <w:b w:val="0"/>
          <w:bCs w:val="0"/>
          <w:color w:val="auto"/>
          <w:szCs w:val="21"/>
          <w:highlight w:val="none"/>
        </w:rPr>
        <w:t xml:space="preserve">comprehensive energy consumption per unit production of </w:t>
      </w:r>
      <w:r>
        <w:rPr>
          <w:rFonts w:hint="eastAsia" w:ascii="黑体" w:hAnsi="黑体" w:eastAsia="黑体" w:cs="黑体"/>
          <w:b w:val="0"/>
          <w:bCs w:val="0"/>
          <w:color w:val="auto"/>
          <w:highlight w:val="none"/>
          <w:lang w:val="en-US" w:eastAsia="zh-CN"/>
        </w:rPr>
        <w:t>a</w:t>
      </w:r>
      <w:r>
        <w:rPr>
          <w:rFonts w:hint="eastAsia" w:ascii="黑体" w:hAnsi="黑体" w:eastAsia="黑体" w:cs="黑体"/>
          <w:b w:val="0"/>
          <w:bCs w:val="0"/>
          <w:color w:val="auto"/>
          <w:highlight w:val="none"/>
        </w:rPr>
        <w:t xml:space="preserve">crylonitrile </w:t>
      </w:r>
      <w:r>
        <w:rPr>
          <w:rFonts w:hint="eastAsia" w:ascii="黑体" w:hAnsi="黑体" w:eastAsia="黑体" w:cs="黑体"/>
          <w:b w:val="0"/>
          <w:bCs w:val="0"/>
          <w:color w:val="auto"/>
          <w:highlight w:val="none"/>
          <w:lang w:val="en-US" w:eastAsia="zh-CN"/>
        </w:rPr>
        <w:t>b</w:t>
      </w:r>
      <w:r>
        <w:rPr>
          <w:rFonts w:hint="eastAsia" w:ascii="黑体" w:hAnsi="黑体" w:eastAsia="黑体" w:cs="黑体"/>
          <w:b w:val="0"/>
          <w:bCs w:val="0"/>
          <w:color w:val="auto"/>
          <w:highlight w:val="none"/>
        </w:rPr>
        <w:t xml:space="preserve">utadiene </w:t>
      </w:r>
      <w:r>
        <w:rPr>
          <w:rFonts w:hint="eastAsia" w:ascii="黑体" w:hAnsi="黑体" w:eastAsia="黑体" w:cs="黑体"/>
          <w:b w:val="0"/>
          <w:bCs w:val="0"/>
          <w:color w:val="auto"/>
          <w:highlight w:val="none"/>
          <w:lang w:val="en-US" w:eastAsia="zh-CN"/>
        </w:rPr>
        <w:t>s</w:t>
      </w:r>
      <w:r>
        <w:rPr>
          <w:rFonts w:hint="eastAsia" w:ascii="黑体" w:hAnsi="黑体" w:eastAsia="黑体" w:cs="黑体"/>
          <w:b w:val="0"/>
          <w:bCs w:val="0"/>
          <w:color w:val="auto"/>
          <w:highlight w:val="none"/>
        </w:rPr>
        <w:t>tyrene</w:t>
      </w:r>
      <w:r>
        <w:rPr>
          <w:rFonts w:hint="eastAsia" w:ascii="黑体" w:hAnsi="黑体" w:eastAsia="黑体" w:cs="黑体"/>
          <w:b w:val="0"/>
          <w:bCs w:val="0"/>
          <w:color w:val="auto"/>
          <w:szCs w:val="21"/>
          <w:highlight w:val="none"/>
        </w:rPr>
        <w:t xml:space="preserve"> </w:t>
      </w:r>
    </w:p>
    <w:p w14:paraId="52D83D12">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统计报告期内</w:t>
      </w:r>
      <w:r>
        <w:rPr>
          <w:rFonts w:hint="default" w:ascii="Times New Roman" w:hAnsi="Times New Roman" w:cs="Times New Roman"/>
          <w:color w:val="auto"/>
          <w:szCs w:val="21"/>
          <w:highlight w:val="none"/>
          <w:lang w:val="en-US" w:eastAsia="zh-CN"/>
        </w:rPr>
        <w:t>ABS生产</w:t>
      </w:r>
      <w:r>
        <w:rPr>
          <w:rFonts w:hint="default" w:ascii="Times New Roman" w:hAnsi="Times New Roman" w:cs="Times New Roman"/>
          <w:color w:val="auto"/>
          <w:szCs w:val="21"/>
          <w:highlight w:val="none"/>
          <w:lang w:eastAsia="zh-CN"/>
        </w:rPr>
        <w:t>综合能耗与产出的</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lang w:eastAsia="zh-CN"/>
        </w:rPr>
        <w:t>产品合格品总量的比值。</w:t>
      </w:r>
    </w:p>
    <w:p w14:paraId="5E30813F">
      <w:pPr>
        <w:pStyle w:val="5"/>
        <w:spacing w:before="156" w:beforeLines="50" w:after="156" w:afterLines="50"/>
        <w:rPr>
          <w:rFonts w:hint="eastAsia" w:ascii="黑体" w:hAnsi="宋体" w:eastAsia="黑体"/>
          <w:color w:val="auto"/>
          <w:highlight w:val="none"/>
          <w:lang w:val="en-US" w:eastAsia="zh-CN"/>
        </w:rPr>
      </w:pPr>
      <w:r>
        <w:rPr>
          <w:rFonts w:hint="eastAsia" w:ascii="黑体" w:eastAsia="黑体"/>
          <w:color w:val="auto"/>
          <w:highlight w:val="none"/>
        </w:rPr>
        <w:t>3.</w:t>
      </w:r>
      <w:r>
        <w:rPr>
          <w:rFonts w:hint="eastAsia" w:ascii="黑体" w:eastAsia="黑体"/>
          <w:color w:val="auto"/>
          <w:highlight w:val="none"/>
          <w:lang w:val="en-US" w:eastAsia="zh-CN"/>
        </w:rPr>
        <w:t>3</w:t>
      </w:r>
    </w:p>
    <w:p w14:paraId="0F0D1843">
      <w:pPr>
        <w:ind w:firstLine="420" w:firstLineChars="200"/>
        <w:rPr>
          <w:rFonts w:hint="eastAsia" w:ascii="宋体" w:hAnsi="宋体"/>
          <w:b/>
          <w:bCs w:val="0"/>
          <w:color w:val="auto"/>
          <w:szCs w:val="21"/>
          <w:highlight w:val="none"/>
        </w:rPr>
      </w:pPr>
      <w:r>
        <w:rPr>
          <w:rFonts w:hint="eastAsia" w:ascii="黑体" w:hAnsi="宋体" w:eastAsia="黑体"/>
          <w:b w:val="0"/>
          <w:bCs w:val="0"/>
          <w:color w:val="auto"/>
          <w:szCs w:val="21"/>
          <w:highlight w:val="none"/>
          <w:lang w:val="en-US" w:eastAsia="zh-CN"/>
        </w:rPr>
        <w:t>ABS生产碳排放量</w:t>
      </w:r>
      <w:r>
        <w:rPr>
          <w:rFonts w:hint="eastAsia" w:ascii="黑体" w:hAnsi="宋体" w:eastAsia="黑体"/>
          <w:b w:val="0"/>
          <w:bCs w:val="0"/>
          <w:color w:val="auto"/>
          <w:szCs w:val="21"/>
          <w:highlight w:val="none"/>
        </w:rPr>
        <w:t xml:space="preserve"> </w:t>
      </w:r>
      <w:r>
        <w:rPr>
          <w:rFonts w:hint="eastAsia" w:ascii="黑体" w:hAnsi="黑体" w:eastAsia="黑体" w:cs="黑体"/>
          <w:b w:val="0"/>
          <w:bCs w:val="0"/>
          <w:color w:val="auto"/>
          <w:highlight w:val="none"/>
        </w:rPr>
        <w:t xml:space="preserve">carbon emission of </w:t>
      </w:r>
      <w:r>
        <w:rPr>
          <w:rFonts w:hint="eastAsia" w:ascii="黑体" w:hAnsi="黑体" w:eastAsia="黑体" w:cs="黑体"/>
          <w:b w:val="0"/>
          <w:bCs w:val="0"/>
          <w:color w:val="auto"/>
          <w:highlight w:val="none"/>
          <w:lang w:val="en-US" w:eastAsia="zh-CN"/>
        </w:rPr>
        <w:t>a</w:t>
      </w:r>
      <w:r>
        <w:rPr>
          <w:rFonts w:hint="eastAsia" w:ascii="黑体" w:hAnsi="黑体" w:eastAsia="黑体" w:cs="黑体"/>
          <w:b w:val="0"/>
          <w:bCs w:val="0"/>
          <w:color w:val="auto"/>
          <w:highlight w:val="none"/>
        </w:rPr>
        <w:t xml:space="preserve">crylonitrile </w:t>
      </w:r>
      <w:r>
        <w:rPr>
          <w:rFonts w:hint="eastAsia" w:ascii="黑体" w:hAnsi="黑体" w:eastAsia="黑体" w:cs="黑体"/>
          <w:b w:val="0"/>
          <w:bCs w:val="0"/>
          <w:color w:val="auto"/>
          <w:highlight w:val="none"/>
          <w:lang w:val="en-US" w:eastAsia="zh-CN"/>
        </w:rPr>
        <w:t>b</w:t>
      </w:r>
      <w:r>
        <w:rPr>
          <w:rFonts w:hint="eastAsia" w:ascii="黑体" w:hAnsi="黑体" w:eastAsia="黑体" w:cs="黑体"/>
          <w:b w:val="0"/>
          <w:bCs w:val="0"/>
          <w:color w:val="auto"/>
          <w:highlight w:val="none"/>
        </w:rPr>
        <w:t xml:space="preserve">utadiene </w:t>
      </w:r>
      <w:r>
        <w:rPr>
          <w:rFonts w:hint="eastAsia" w:ascii="黑体" w:hAnsi="黑体" w:eastAsia="黑体" w:cs="黑体"/>
          <w:b w:val="0"/>
          <w:bCs w:val="0"/>
          <w:color w:val="auto"/>
          <w:highlight w:val="none"/>
          <w:lang w:val="en-US" w:eastAsia="zh-CN"/>
        </w:rPr>
        <w:t>s</w:t>
      </w:r>
      <w:r>
        <w:rPr>
          <w:rFonts w:hint="eastAsia" w:ascii="黑体" w:hAnsi="黑体" w:eastAsia="黑体" w:cs="黑体"/>
          <w:b w:val="0"/>
          <w:bCs w:val="0"/>
          <w:color w:val="auto"/>
          <w:highlight w:val="none"/>
        </w:rPr>
        <w:t>tyrene</w:t>
      </w:r>
    </w:p>
    <w:p w14:paraId="55B64AE2">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统计报告期内从丙烯腈、苯乙烯</w:t>
      </w:r>
      <w:r>
        <w:rPr>
          <w:rFonts w:hint="default" w:ascii="Times New Roman" w:hAnsi="Times New Roman" w:cs="Times New Roman"/>
          <w:color w:val="auto"/>
          <w:szCs w:val="21"/>
          <w:highlight w:val="none"/>
          <w:lang w:val="en-US" w:eastAsia="zh-CN"/>
        </w:rPr>
        <w:t>和丁二烯</w:t>
      </w:r>
      <w:r>
        <w:rPr>
          <w:rFonts w:hint="default" w:ascii="Times New Roman" w:hAnsi="Times New Roman" w:cs="Times New Roman"/>
          <w:color w:val="auto"/>
          <w:szCs w:val="21"/>
          <w:highlight w:val="none"/>
          <w:lang w:eastAsia="zh-CN"/>
        </w:rPr>
        <w:t>等原辅料进入工艺装置至</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lang w:eastAsia="zh-CN"/>
        </w:rPr>
        <w:t>产品送入</w:t>
      </w:r>
      <w:r>
        <w:rPr>
          <w:rFonts w:hint="default" w:ascii="Times New Roman" w:hAnsi="Times New Roman" w:cs="Times New Roman"/>
          <w:color w:val="auto"/>
          <w:szCs w:val="21"/>
          <w:highlight w:val="none"/>
          <w:lang w:val="en-US" w:eastAsia="zh-CN"/>
        </w:rPr>
        <w:t>仓库</w:t>
      </w:r>
      <w:r>
        <w:rPr>
          <w:rFonts w:hint="default" w:ascii="Times New Roman" w:hAnsi="Times New Roman" w:cs="Times New Roman"/>
          <w:color w:val="auto"/>
          <w:szCs w:val="21"/>
          <w:highlight w:val="none"/>
          <w:lang w:eastAsia="zh-CN"/>
        </w:rPr>
        <w:t>的生产全过程中，</w:t>
      </w:r>
      <w:r>
        <w:rPr>
          <w:rFonts w:hint="default" w:ascii="Times New Roman" w:hAnsi="Times New Roman" w:cs="Times New Roman"/>
          <w:color w:val="auto"/>
          <w:szCs w:val="21"/>
          <w:highlight w:val="none"/>
          <w:lang w:val="en-US" w:eastAsia="zh-CN"/>
        </w:rPr>
        <w:t>二氧化碳排放量</w:t>
      </w:r>
      <w:r>
        <w:rPr>
          <w:rFonts w:hint="default" w:ascii="Times New Roman" w:hAnsi="Times New Roman" w:cs="Times New Roman"/>
          <w:color w:val="auto"/>
          <w:szCs w:val="21"/>
          <w:highlight w:val="none"/>
          <w:lang w:eastAsia="zh-CN"/>
        </w:rPr>
        <w:t>的总和。</w:t>
      </w:r>
    </w:p>
    <w:p w14:paraId="31B8CC5B">
      <w:pPr>
        <w:pStyle w:val="5"/>
        <w:spacing w:before="156" w:beforeLines="50" w:after="156" w:afterLines="50"/>
        <w:rPr>
          <w:rFonts w:hint="eastAsia" w:ascii="黑体" w:hAnsi="宋体" w:eastAsia="黑体"/>
          <w:color w:val="auto"/>
          <w:highlight w:val="none"/>
          <w:lang w:val="en-US" w:eastAsia="zh-CN"/>
        </w:rPr>
      </w:pPr>
      <w:r>
        <w:rPr>
          <w:rFonts w:hint="eastAsia" w:ascii="黑体" w:eastAsia="黑体"/>
          <w:color w:val="auto"/>
          <w:highlight w:val="none"/>
        </w:rPr>
        <w:t>3.</w:t>
      </w:r>
      <w:r>
        <w:rPr>
          <w:rFonts w:hint="eastAsia" w:ascii="黑体" w:eastAsia="黑体"/>
          <w:color w:val="auto"/>
          <w:highlight w:val="none"/>
          <w:lang w:val="en-US" w:eastAsia="zh-CN"/>
        </w:rPr>
        <w:t>4</w:t>
      </w:r>
    </w:p>
    <w:p w14:paraId="41212555">
      <w:pPr>
        <w:ind w:firstLine="420" w:firstLineChars="200"/>
        <w:rPr>
          <w:rFonts w:hint="eastAsia" w:ascii="宋体" w:hAnsi="宋体"/>
          <w:b/>
          <w:bCs w:val="0"/>
          <w:color w:val="auto"/>
          <w:szCs w:val="21"/>
          <w:highlight w:val="none"/>
        </w:rPr>
      </w:pPr>
      <w:r>
        <w:rPr>
          <w:rFonts w:hint="eastAsia" w:ascii="黑体" w:hAnsi="宋体" w:eastAsia="黑体"/>
          <w:b w:val="0"/>
          <w:bCs w:val="0"/>
          <w:color w:val="auto"/>
          <w:szCs w:val="21"/>
          <w:highlight w:val="none"/>
          <w:lang w:val="en-US" w:eastAsia="zh-CN"/>
        </w:rPr>
        <w:t>ABS单位产品碳排放</w:t>
      </w:r>
      <w:r>
        <w:rPr>
          <w:rFonts w:hint="eastAsia" w:ascii="黑体" w:hAnsi="宋体" w:eastAsia="黑体"/>
          <w:b w:val="0"/>
          <w:bCs w:val="0"/>
          <w:color w:val="auto"/>
          <w:szCs w:val="21"/>
          <w:highlight w:val="none"/>
        </w:rPr>
        <w:t xml:space="preserve"> </w:t>
      </w:r>
      <w:r>
        <w:rPr>
          <w:rFonts w:hint="eastAsia" w:ascii="黑体" w:hAnsi="黑体" w:eastAsia="黑体" w:cs="黑体"/>
          <w:b w:val="0"/>
          <w:bCs w:val="0"/>
          <w:color w:val="auto"/>
          <w:highlight w:val="none"/>
        </w:rPr>
        <w:t>carbon emission per unit production</w:t>
      </w:r>
      <w:r>
        <w:rPr>
          <w:rFonts w:hint="eastAsia" w:ascii="黑体" w:hAnsi="黑体" w:eastAsia="黑体" w:cs="黑体"/>
          <w:b w:val="0"/>
          <w:bCs w:val="0"/>
          <w:color w:val="auto"/>
          <w:szCs w:val="21"/>
          <w:highlight w:val="none"/>
          <w:lang w:val="en-US" w:eastAsia="zh-CN"/>
        </w:rPr>
        <w:t xml:space="preserve"> </w:t>
      </w:r>
      <w:r>
        <w:rPr>
          <w:rFonts w:hint="eastAsia" w:ascii="黑体" w:hAnsi="黑体" w:eastAsia="黑体" w:cs="黑体"/>
          <w:b w:val="0"/>
          <w:bCs w:val="0"/>
          <w:color w:val="auto"/>
          <w:highlight w:val="none"/>
        </w:rPr>
        <w:t xml:space="preserve">of </w:t>
      </w:r>
      <w:r>
        <w:rPr>
          <w:rFonts w:hint="eastAsia" w:ascii="黑体" w:hAnsi="黑体" w:eastAsia="黑体" w:cs="黑体"/>
          <w:b w:val="0"/>
          <w:bCs w:val="0"/>
          <w:color w:val="auto"/>
          <w:highlight w:val="none"/>
          <w:lang w:val="en-US" w:eastAsia="zh-CN"/>
        </w:rPr>
        <w:t>a</w:t>
      </w:r>
      <w:r>
        <w:rPr>
          <w:rFonts w:hint="eastAsia" w:ascii="黑体" w:hAnsi="黑体" w:eastAsia="黑体" w:cs="黑体"/>
          <w:b w:val="0"/>
          <w:bCs w:val="0"/>
          <w:color w:val="auto"/>
          <w:highlight w:val="none"/>
        </w:rPr>
        <w:t xml:space="preserve">crylonitrile </w:t>
      </w:r>
      <w:r>
        <w:rPr>
          <w:rFonts w:hint="eastAsia" w:ascii="黑体" w:hAnsi="黑体" w:eastAsia="黑体" w:cs="黑体"/>
          <w:b w:val="0"/>
          <w:bCs w:val="0"/>
          <w:color w:val="auto"/>
          <w:highlight w:val="none"/>
          <w:lang w:val="en-US" w:eastAsia="zh-CN"/>
        </w:rPr>
        <w:t>b</w:t>
      </w:r>
      <w:r>
        <w:rPr>
          <w:rFonts w:hint="eastAsia" w:ascii="黑体" w:hAnsi="黑体" w:eastAsia="黑体" w:cs="黑体"/>
          <w:b w:val="0"/>
          <w:bCs w:val="0"/>
          <w:color w:val="auto"/>
          <w:highlight w:val="none"/>
        </w:rPr>
        <w:t xml:space="preserve">utadiene </w:t>
      </w:r>
      <w:r>
        <w:rPr>
          <w:rFonts w:hint="eastAsia" w:ascii="黑体" w:hAnsi="黑体" w:eastAsia="黑体" w:cs="黑体"/>
          <w:b w:val="0"/>
          <w:bCs w:val="0"/>
          <w:color w:val="auto"/>
          <w:highlight w:val="none"/>
          <w:lang w:val="en-US" w:eastAsia="zh-CN"/>
        </w:rPr>
        <w:t>s</w:t>
      </w:r>
      <w:r>
        <w:rPr>
          <w:rFonts w:hint="eastAsia" w:ascii="黑体" w:hAnsi="黑体" w:eastAsia="黑体" w:cs="黑体"/>
          <w:b w:val="0"/>
          <w:bCs w:val="0"/>
          <w:color w:val="auto"/>
          <w:highlight w:val="none"/>
        </w:rPr>
        <w:t>tyrene</w:t>
      </w:r>
    </w:p>
    <w:p w14:paraId="1A352915">
      <w:pPr>
        <w:ind w:firstLine="420" w:firstLineChars="200"/>
        <w:rPr>
          <w:rFonts w:hint="default" w:ascii="Times New Roman" w:hAnsi="Times New Roman" w:cs="Times New Roman"/>
          <w:color w:val="auto"/>
          <w:szCs w:val="21"/>
          <w:highlight w:val="none"/>
          <w:lang w:eastAsia="zh-CN"/>
        </w:rPr>
      </w:pPr>
      <w:r>
        <w:rPr>
          <w:rFonts w:hint="default" w:ascii="Times New Roman" w:hAnsi="Times New Roman" w:cs="Times New Roman"/>
          <w:color w:val="auto"/>
          <w:szCs w:val="21"/>
          <w:highlight w:val="none"/>
          <w:lang w:eastAsia="zh-CN"/>
        </w:rPr>
        <w:t>统计报告期内</w:t>
      </w:r>
      <w:r>
        <w:rPr>
          <w:rFonts w:hint="default" w:ascii="Times New Roman" w:hAnsi="Times New Roman" w:cs="Times New Roman"/>
          <w:color w:val="auto"/>
          <w:szCs w:val="21"/>
          <w:highlight w:val="none"/>
          <w:lang w:val="en-US" w:eastAsia="zh-CN"/>
        </w:rPr>
        <w:t>ABS生产碳排放量</w:t>
      </w:r>
      <w:r>
        <w:rPr>
          <w:rFonts w:hint="default" w:ascii="Times New Roman" w:hAnsi="Times New Roman" w:cs="Times New Roman"/>
          <w:color w:val="auto"/>
          <w:szCs w:val="21"/>
          <w:highlight w:val="none"/>
          <w:lang w:eastAsia="zh-CN"/>
        </w:rPr>
        <w:t>与产出的</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lang w:eastAsia="zh-CN"/>
        </w:rPr>
        <w:t>产品合格品总量的比值。</w:t>
      </w:r>
    </w:p>
    <w:p w14:paraId="40747647">
      <w:pPr>
        <w:pStyle w:val="37"/>
        <w:numPr>
          <w:ilvl w:val="0"/>
          <w:numId w:val="0"/>
        </w:numPr>
        <w:spacing w:before="312" w:after="312"/>
        <w:rPr>
          <w:rFonts w:hint="eastAsia" w:ascii="黑体" w:hAnsi="黑体" w:eastAsia="黑体" w:cs="黑体"/>
          <w:highlight w:val="none"/>
          <w:lang w:val="en-US" w:eastAsia="zh-CN"/>
        </w:rPr>
      </w:pPr>
      <w:r>
        <w:rPr>
          <w:rFonts w:hint="eastAsia" w:ascii="黑体" w:hAnsi="黑体" w:eastAsia="黑体" w:cs="黑体"/>
          <w:highlight w:val="none"/>
          <w:lang w:val="en-US" w:eastAsia="zh-CN"/>
        </w:rPr>
        <w:t>4 能耗</w:t>
      </w:r>
      <w:r>
        <w:rPr>
          <w:rFonts w:hint="eastAsia" w:hAnsi="黑体" w:cs="黑体"/>
          <w:highlight w:val="none"/>
          <w:lang w:val="en-US" w:eastAsia="zh-CN"/>
        </w:rPr>
        <w:t>及碳排放</w:t>
      </w:r>
      <w:r>
        <w:rPr>
          <w:rFonts w:hint="eastAsia" w:ascii="黑体" w:hAnsi="黑体" w:eastAsia="黑体" w:cs="黑体"/>
          <w:highlight w:val="none"/>
          <w:lang w:val="en-US" w:eastAsia="zh-CN"/>
        </w:rPr>
        <w:t>限额等级</w:t>
      </w:r>
    </w:p>
    <w:p w14:paraId="6F45E2CC">
      <w:pPr>
        <w:pStyle w:val="37"/>
        <w:numPr>
          <w:ilvl w:val="0"/>
          <w:numId w:val="0"/>
        </w:numPr>
        <w:outlineLvl w:val="2"/>
        <w:rPr>
          <w:rFonts w:hint="eastAsia" w:ascii="黑体" w:hAnsi="宋体" w:eastAsia="黑体" w:cs="宋体"/>
          <w:color w:val="auto"/>
          <w:highlight w:val="none"/>
        </w:rPr>
      </w:pPr>
      <w:r>
        <w:rPr>
          <w:rFonts w:hint="eastAsia" w:ascii="黑体" w:hAnsi="宋体" w:cs="宋体"/>
          <w:color w:val="auto"/>
          <w:highlight w:val="none"/>
          <w:lang w:val="en-US" w:eastAsia="zh-CN"/>
        </w:rPr>
        <w:t xml:space="preserve">4.1 </w:t>
      </w:r>
      <w:r>
        <w:rPr>
          <w:rFonts w:hint="eastAsia" w:ascii="黑体" w:hAnsi="宋体" w:cs="宋体"/>
          <w:color w:val="auto"/>
          <w:highlight w:val="none"/>
          <w:lang w:eastAsia="zh-CN"/>
        </w:rPr>
        <w:t>单位产品综合能耗</w:t>
      </w:r>
      <w:r>
        <w:rPr>
          <w:rFonts w:hint="eastAsia" w:ascii="黑体" w:hAnsi="宋体" w:cs="宋体"/>
          <w:color w:val="auto"/>
          <w:highlight w:val="none"/>
        </w:rPr>
        <w:t>限额等级</w:t>
      </w:r>
    </w:p>
    <w:p w14:paraId="5AEA6FA0">
      <w:pPr>
        <w:pStyle w:val="25"/>
        <w:rPr>
          <w:rFonts w:hint="default" w:ascii="Times New Roman" w:hAnsi="Times New Roman" w:eastAsia="宋体" w:cs="Times New Roman"/>
          <w:color w:val="auto"/>
          <w:highlight w:val="none"/>
        </w:rPr>
      </w:pPr>
      <w:r>
        <w:rPr>
          <w:rFonts w:hint="default" w:ascii="Times New Roman" w:hAnsi="Times New Roman" w:cs="Times New Roman"/>
          <w:color w:val="auto"/>
          <w:highlight w:val="none"/>
          <w:lang w:val="en-US" w:eastAsia="zh-CN"/>
        </w:rPr>
        <w:t>ABS</w:t>
      </w:r>
      <w:r>
        <w:rPr>
          <w:rFonts w:hint="default" w:ascii="Times New Roman" w:hAnsi="Times New Roman" w:cs="Times New Roman"/>
          <w:color w:val="auto"/>
          <w:highlight w:val="none"/>
          <w:lang w:eastAsia="zh-CN"/>
        </w:rPr>
        <w:t>单位产品综合能耗</w:t>
      </w:r>
      <w:r>
        <w:rPr>
          <w:rFonts w:hint="default" w:ascii="Times New Roman" w:hAnsi="Times New Roman" w:cs="Times New Roman"/>
          <w:color w:val="auto"/>
          <w:highlight w:val="none"/>
        </w:rPr>
        <w:t>限额等级见表1</w:t>
      </w:r>
      <w:r>
        <w:rPr>
          <w:rFonts w:hint="default" w:ascii="Times New Roman" w:hAnsi="Times New Roman" w:eastAsia="宋体" w:cs="Times New Roman"/>
          <w:color w:val="auto"/>
          <w:highlight w:val="none"/>
        </w:rPr>
        <w:t>。</w:t>
      </w:r>
    </w:p>
    <w:p w14:paraId="07681B90">
      <w:pPr>
        <w:pStyle w:val="25"/>
        <w:spacing w:line="360" w:lineRule="auto"/>
        <w:ind w:firstLine="0" w:firstLineChars="0"/>
        <w:jc w:val="center"/>
        <w:rPr>
          <w:rFonts w:hint="eastAsia" w:ascii="黑体" w:hAnsi="黑体" w:eastAsia="黑体" w:cs="黑体"/>
          <w:color w:val="auto"/>
          <w:highlight w:val="none"/>
        </w:rPr>
      </w:pPr>
      <w:r>
        <w:rPr>
          <w:rFonts w:hint="eastAsia" w:ascii="黑体" w:hAnsi="黑体" w:eastAsia="黑体" w:cs="黑体"/>
          <w:color w:val="auto"/>
          <w:highlight w:val="none"/>
        </w:rPr>
        <w:t xml:space="preserve">表1 </w:t>
      </w:r>
      <w:r>
        <w:rPr>
          <w:rFonts w:hint="eastAsia" w:ascii="黑体" w:hAnsi="黑体" w:eastAsia="黑体" w:cs="黑体"/>
          <w:color w:val="auto"/>
          <w:highlight w:val="none"/>
          <w:lang w:val="en-US" w:eastAsia="zh-CN"/>
        </w:rPr>
        <w:t xml:space="preserve"> ABS</w:t>
      </w:r>
      <w:r>
        <w:rPr>
          <w:rFonts w:hint="eastAsia" w:ascii="黑体" w:hAnsi="黑体" w:eastAsia="黑体" w:cs="黑体"/>
          <w:color w:val="auto"/>
          <w:highlight w:val="none"/>
          <w:lang w:eastAsia="zh-CN"/>
        </w:rPr>
        <w:t>单位产品综合能耗</w:t>
      </w:r>
      <w:r>
        <w:rPr>
          <w:rFonts w:hint="eastAsia" w:ascii="黑体" w:hAnsi="黑体" w:eastAsia="黑体" w:cs="黑体"/>
          <w:color w:val="auto"/>
          <w:highlight w:val="none"/>
        </w:rPr>
        <w:t>限额等级</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2743"/>
        <w:gridCol w:w="1765"/>
        <w:gridCol w:w="1765"/>
        <w:gridCol w:w="1786"/>
      </w:tblGrid>
      <w:tr w14:paraId="1961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89" w:type="pct"/>
            <w:vMerge w:val="restart"/>
            <w:tcBorders>
              <w:tl2br w:val="nil"/>
              <w:tr2bl w:val="nil"/>
            </w:tcBorders>
            <w:noWrap w:val="0"/>
            <w:vAlign w:val="center"/>
          </w:tcPr>
          <w:p w14:paraId="0E133FA5">
            <w:pPr>
              <w:jc w:val="center"/>
              <w:rPr>
                <w:rFonts w:hint="eastAsia" w:ascii="宋体" w:hAnsi="宋体" w:eastAsia="宋体" w:cs="宋体"/>
                <w:bCs/>
                <w:color w:val="auto"/>
                <w:sz w:val="18"/>
                <w:szCs w:val="18"/>
                <w:highlight w:val="none"/>
              </w:rPr>
            </w:pPr>
            <w:r>
              <w:rPr>
                <w:rFonts w:hint="eastAsia" w:ascii="宋体" w:hAnsi="宋体" w:eastAsia="宋体" w:cs="宋体"/>
                <w:bCs/>
                <w:color w:val="auto"/>
                <w:sz w:val="18"/>
                <w:szCs w:val="18"/>
                <w:highlight w:val="none"/>
              </w:rPr>
              <w:t>工艺装置</w:t>
            </w:r>
          </w:p>
        </w:tc>
        <w:tc>
          <w:tcPr>
            <w:tcW w:w="1433" w:type="pct"/>
            <w:vMerge w:val="restart"/>
            <w:tcBorders>
              <w:tl2br w:val="nil"/>
              <w:tr2bl w:val="nil"/>
            </w:tcBorders>
            <w:noWrap w:val="0"/>
            <w:vAlign w:val="center"/>
          </w:tcPr>
          <w:p w14:paraId="0E6D160A">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工艺技术</w:t>
            </w:r>
          </w:p>
        </w:tc>
        <w:tc>
          <w:tcPr>
            <w:tcW w:w="2777" w:type="pct"/>
            <w:gridSpan w:val="3"/>
            <w:tcBorders>
              <w:tl2br w:val="nil"/>
              <w:tr2bl w:val="nil"/>
            </w:tcBorders>
            <w:noWrap w:val="0"/>
            <w:vAlign w:val="center"/>
          </w:tcPr>
          <w:p w14:paraId="1AAE541D">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能耗限额</w:t>
            </w:r>
            <w:r>
              <w:rPr>
                <w:rFonts w:hint="eastAsia" w:ascii="宋体" w:hAnsi="宋体" w:eastAsia="宋体" w:cs="宋体"/>
                <w:color w:val="auto"/>
                <w:kern w:val="0"/>
                <w:sz w:val="18"/>
                <w:szCs w:val="18"/>
                <w:highlight w:val="none"/>
                <w:lang w:val="en-US" w:eastAsia="zh-CN"/>
              </w:rPr>
              <w:t>等级</w:t>
            </w:r>
          </w:p>
          <w:p w14:paraId="71250153">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kgoe/t</w:t>
            </w:r>
          </w:p>
        </w:tc>
      </w:tr>
      <w:tr w14:paraId="6A72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789" w:type="pct"/>
            <w:vMerge w:val="continue"/>
            <w:tcBorders>
              <w:tl2br w:val="nil"/>
              <w:tr2bl w:val="nil"/>
            </w:tcBorders>
            <w:noWrap w:val="0"/>
            <w:vAlign w:val="center"/>
          </w:tcPr>
          <w:p w14:paraId="356C4D18">
            <w:pPr>
              <w:widowControl/>
              <w:jc w:val="center"/>
              <w:rPr>
                <w:rFonts w:hint="eastAsia" w:ascii="宋体" w:hAnsi="宋体" w:eastAsia="宋体" w:cs="宋体"/>
                <w:color w:val="auto"/>
                <w:kern w:val="0"/>
                <w:sz w:val="18"/>
                <w:szCs w:val="18"/>
                <w:highlight w:val="none"/>
              </w:rPr>
            </w:pPr>
          </w:p>
        </w:tc>
        <w:tc>
          <w:tcPr>
            <w:tcW w:w="1433" w:type="pct"/>
            <w:vMerge w:val="continue"/>
            <w:tcBorders>
              <w:tl2br w:val="nil"/>
              <w:tr2bl w:val="nil"/>
            </w:tcBorders>
            <w:noWrap w:val="0"/>
            <w:vAlign w:val="center"/>
          </w:tcPr>
          <w:p w14:paraId="0EDD4784">
            <w:pPr>
              <w:widowControl/>
              <w:jc w:val="center"/>
              <w:rPr>
                <w:rFonts w:hint="eastAsia" w:ascii="宋体" w:hAnsi="宋体" w:eastAsia="宋体" w:cs="宋体"/>
                <w:color w:val="auto"/>
                <w:kern w:val="0"/>
                <w:sz w:val="18"/>
                <w:szCs w:val="18"/>
                <w:highlight w:val="none"/>
              </w:rPr>
            </w:pPr>
          </w:p>
        </w:tc>
        <w:tc>
          <w:tcPr>
            <w:tcW w:w="922" w:type="pct"/>
            <w:tcBorders>
              <w:tl2br w:val="nil"/>
              <w:tr2bl w:val="nil"/>
            </w:tcBorders>
            <w:noWrap w:val="0"/>
            <w:vAlign w:val="center"/>
          </w:tcPr>
          <w:p w14:paraId="53991DA0">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1级</w:t>
            </w:r>
          </w:p>
        </w:tc>
        <w:tc>
          <w:tcPr>
            <w:tcW w:w="922" w:type="pct"/>
            <w:tcBorders>
              <w:tl2br w:val="nil"/>
              <w:tr2bl w:val="nil"/>
            </w:tcBorders>
            <w:noWrap w:val="0"/>
            <w:vAlign w:val="center"/>
          </w:tcPr>
          <w:p w14:paraId="7150511D">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2级</w:t>
            </w:r>
          </w:p>
        </w:tc>
        <w:tc>
          <w:tcPr>
            <w:tcW w:w="931" w:type="pct"/>
            <w:tcBorders>
              <w:tl2br w:val="nil"/>
              <w:tr2bl w:val="nil"/>
            </w:tcBorders>
            <w:noWrap w:val="0"/>
            <w:vAlign w:val="center"/>
          </w:tcPr>
          <w:p w14:paraId="1ACE2B14">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3级</w:t>
            </w:r>
          </w:p>
        </w:tc>
      </w:tr>
      <w:tr w14:paraId="0A69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789" w:type="pct"/>
            <w:tcBorders>
              <w:tl2br w:val="nil"/>
              <w:tr2bl w:val="nil"/>
            </w:tcBorders>
            <w:noWrap w:val="0"/>
            <w:vAlign w:val="center"/>
          </w:tcPr>
          <w:p w14:paraId="3F5F09A9">
            <w:pPr>
              <w:pStyle w:val="25"/>
              <w:widowControl w:val="0"/>
              <w:ind w:firstLine="0" w:firstLineChars="0"/>
              <w:jc w:val="center"/>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ABS生产</w:t>
            </w:r>
            <w:r>
              <w:rPr>
                <w:rFonts w:hint="eastAsia" w:ascii="宋体" w:hAnsi="宋体" w:eastAsia="宋体" w:cs="宋体"/>
                <w:color w:val="auto"/>
                <w:sz w:val="18"/>
                <w:szCs w:val="18"/>
                <w:highlight w:val="none"/>
              </w:rPr>
              <w:t>装置</w:t>
            </w:r>
          </w:p>
        </w:tc>
        <w:tc>
          <w:tcPr>
            <w:tcW w:w="1433" w:type="pct"/>
            <w:tcBorders>
              <w:tl2br w:val="nil"/>
              <w:tr2bl w:val="nil"/>
            </w:tcBorders>
            <w:noWrap w:val="0"/>
            <w:vAlign w:val="center"/>
          </w:tcPr>
          <w:p w14:paraId="1CC5D260">
            <w:pPr>
              <w:widowControl w:val="0"/>
              <w:ind w:firstLine="0" w:firstLineChars="0"/>
              <w:jc w:val="center"/>
              <w:rPr>
                <w:rFonts w:hint="eastAsia" w:ascii="宋体" w:hAnsi="宋体" w:eastAsia="宋体" w:cs="宋体"/>
                <w:color w:val="auto"/>
                <w:spacing w:val="-1"/>
                <w:sz w:val="18"/>
                <w:szCs w:val="18"/>
                <w:highlight w:val="none"/>
              </w:rPr>
            </w:pPr>
            <w:r>
              <w:rPr>
                <w:rFonts w:hint="eastAsia" w:ascii="宋体" w:hAnsi="宋体" w:eastAsia="宋体" w:cs="宋体"/>
                <w:color w:val="auto"/>
                <w:spacing w:val="-1"/>
                <w:sz w:val="18"/>
                <w:szCs w:val="18"/>
                <w:highlight w:val="none"/>
                <w:lang w:eastAsia="zh-CN"/>
              </w:rPr>
              <w:t>乳液接枝—本体SAN掺混法</w:t>
            </w:r>
          </w:p>
        </w:tc>
        <w:tc>
          <w:tcPr>
            <w:tcW w:w="922" w:type="pct"/>
            <w:tcBorders>
              <w:tl2br w:val="nil"/>
              <w:tr2bl w:val="nil"/>
            </w:tcBorders>
            <w:noWrap w:val="0"/>
            <w:vAlign w:val="center"/>
          </w:tcPr>
          <w:p w14:paraId="4C196919">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145</w:t>
            </w:r>
          </w:p>
        </w:tc>
        <w:tc>
          <w:tcPr>
            <w:tcW w:w="922" w:type="pct"/>
            <w:tcBorders>
              <w:tl2br w:val="nil"/>
              <w:tr2bl w:val="nil"/>
            </w:tcBorders>
            <w:noWrap w:val="0"/>
            <w:vAlign w:val="center"/>
          </w:tcPr>
          <w:p w14:paraId="6BC4D4F5">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165</w:t>
            </w:r>
          </w:p>
        </w:tc>
        <w:tc>
          <w:tcPr>
            <w:tcW w:w="931" w:type="pct"/>
            <w:tcBorders>
              <w:tl2br w:val="nil"/>
              <w:tr2bl w:val="nil"/>
            </w:tcBorders>
            <w:noWrap w:val="0"/>
            <w:vAlign w:val="center"/>
          </w:tcPr>
          <w:p w14:paraId="07850623">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rPr>
              <w:t>≤1</w:t>
            </w:r>
            <w:r>
              <w:rPr>
                <w:rFonts w:hint="eastAsia" w:ascii="宋体" w:hAnsi="宋体" w:eastAsia="宋体" w:cs="宋体"/>
                <w:color w:val="auto"/>
                <w:kern w:val="0"/>
                <w:sz w:val="18"/>
                <w:szCs w:val="18"/>
                <w:highlight w:val="none"/>
                <w:lang w:val="en-US" w:eastAsia="zh-CN"/>
              </w:rPr>
              <w:t>85</w:t>
            </w:r>
          </w:p>
        </w:tc>
      </w:tr>
    </w:tbl>
    <w:p w14:paraId="2068C060">
      <w:pPr>
        <w:pStyle w:val="37"/>
        <w:numPr>
          <w:ilvl w:val="0"/>
          <w:numId w:val="0"/>
        </w:numPr>
        <w:outlineLvl w:val="2"/>
        <w:rPr>
          <w:rFonts w:hint="eastAsia" w:ascii="黑体" w:hAnsi="宋体" w:eastAsia="黑体" w:cs="宋体"/>
          <w:color w:val="auto"/>
          <w:highlight w:val="none"/>
        </w:rPr>
      </w:pPr>
      <w:r>
        <w:rPr>
          <w:rFonts w:hint="eastAsia" w:ascii="黑体" w:hAnsi="宋体" w:cs="宋体"/>
          <w:color w:val="auto"/>
          <w:highlight w:val="none"/>
          <w:lang w:val="en-US" w:eastAsia="zh-CN"/>
        </w:rPr>
        <w:t>4.</w:t>
      </w:r>
      <w:r>
        <w:rPr>
          <w:rFonts w:hint="eastAsia" w:hAnsi="宋体" w:cs="宋体"/>
          <w:color w:val="auto"/>
          <w:highlight w:val="none"/>
          <w:lang w:val="en-US" w:eastAsia="zh-CN"/>
        </w:rPr>
        <w:t xml:space="preserve">2 </w:t>
      </w:r>
      <w:r>
        <w:rPr>
          <w:rFonts w:hint="eastAsia" w:ascii="黑体" w:hAnsi="宋体" w:cs="宋体"/>
          <w:color w:val="auto"/>
          <w:highlight w:val="none"/>
          <w:lang w:eastAsia="zh-CN"/>
        </w:rPr>
        <w:t>单位产品碳排放</w:t>
      </w:r>
      <w:r>
        <w:rPr>
          <w:rFonts w:hint="default" w:ascii="Times New Roman" w:hAnsi="Times New Roman" w:cs="Times New Roman"/>
          <w:color w:val="auto"/>
          <w:highlight w:val="none"/>
        </w:rPr>
        <w:t>限额等级</w:t>
      </w:r>
    </w:p>
    <w:p w14:paraId="2E6C7F91">
      <w:pPr>
        <w:pStyle w:val="25"/>
        <w:autoSpaceDE/>
        <w:autoSpaceDN/>
        <w:spacing w:line="240" w:lineRule="auto"/>
        <w:ind w:firstLine="420" w:firstLineChars="200"/>
        <w:rPr>
          <w:rFonts w:hint="default" w:ascii="Times New Roman" w:hAnsi="Times New Roman" w:eastAsia="宋体" w:cs="Times New Roman"/>
          <w:color w:val="auto"/>
          <w:highlight w:val="none"/>
        </w:rPr>
      </w:pPr>
      <w:r>
        <w:rPr>
          <w:rFonts w:hint="default" w:ascii="Times New Roman" w:hAnsi="Times New Roman" w:cs="Times New Roman"/>
          <w:color w:val="auto"/>
          <w:highlight w:val="none"/>
          <w:lang w:val="en-US" w:eastAsia="zh-CN"/>
        </w:rPr>
        <w:t>ABS</w:t>
      </w:r>
      <w:r>
        <w:rPr>
          <w:rFonts w:hint="default" w:ascii="Times New Roman" w:hAnsi="Times New Roman" w:cs="Times New Roman"/>
          <w:color w:val="auto"/>
          <w:highlight w:val="none"/>
        </w:rPr>
        <w:t>单位产品碳排放限额等级见表</w:t>
      </w:r>
      <w:r>
        <w:rPr>
          <w:rFonts w:hint="default" w:ascii="Times New Roman" w:cs="Times New Roman"/>
          <w:color w:val="auto"/>
          <w:highlight w:val="none"/>
          <w:lang w:val="en-US" w:eastAsia="zh-CN"/>
        </w:rPr>
        <w:t>2</w:t>
      </w:r>
      <w:r>
        <w:rPr>
          <w:rFonts w:hint="default" w:ascii="Times New Roman" w:hAnsi="Times New Roman" w:eastAsia="宋体" w:cs="Times New Roman"/>
          <w:color w:val="auto"/>
          <w:highlight w:val="none"/>
        </w:rPr>
        <w:t>。</w:t>
      </w:r>
    </w:p>
    <w:p w14:paraId="611D13C6">
      <w:pPr>
        <w:pStyle w:val="25"/>
        <w:spacing w:line="360" w:lineRule="auto"/>
        <w:ind w:firstLine="0" w:firstLineChars="0"/>
        <w:jc w:val="center"/>
        <w:rPr>
          <w:rFonts w:hint="eastAsia" w:ascii="黑体" w:hAnsi="黑体" w:eastAsia="黑体" w:cs="黑体"/>
          <w:color w:val="auto"/>
          <w:highlight w:val="none"/>
        </w:rPr>
      </w:pPr>
      <w:r>
        <w:rPr>
          <w:rFonts w:hint="eastAsia" w:ascii="黑体" w:hAnsi="黑体" w:eastAsia="黑体" w:cs="黑体"/>
          <w:color w:val="auto"/>
          <w:highlight w:val="none"/>
        </w:rPr>
        <w:t>表</w:t>
      </w:r>
      <w:r>
        <w:rPr>
          <w:rFonts w:hint="eastAsia" w:ascii="黑体" w:hAnsi="黑体" w:eastAsia="黑体" w:cs="黑体"/>
          <w:color w:val="auto"/>
          <w:highlight w:val="none"/>
          <w:lang w:val="en-US" w:eastAsia="zh-CN"/>
        </w:rPr>
        <w:t>2  ABS单位产品碳排放</w:t>
      </w:r>
      <w:r>
        <w:rPr>
          <w:rFonts w:hint="eastAsia" w:ascii="黑体" w:hAnsi="黑体" w:eastAsia="黑体" w:cs="黑体"/>
          <w:color w:val="auto"/>
          <w:highlight w:val="none"/>
        </w:rPr>
        <w:t>限额等级</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2729"/>
        <w:gridCol w:w="1768"/>
        <w:gridCol w:w="1768"/>
        <w:gridCol w:w="1780"/>
      </w:tblGrid>
      <w:tr w14:paraId="5E7D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95" w:type="pct"/>
            <w:vMerge w:val="restart"/>
            <w:tcBorders>
              <w:tl2br w:val="nil"/>
              <w:tr2bl w:val="nil"/>
            </w:tcBorders>
            <w:noWrap w:val="0"/>
            <w:vAlign w:val="center"/>
          </w:tcPr>
          <w:p w14:paraId="0F7840D0">
            <w:pPr>
              <w:jc w:val="center"/>
              <w:rPr>
                <w:rFonts w:hint="eastAsia" w:ascii="宋体" w:hAnsi="宋体" w:eastAsia="宋体" w:cs="宋体"/>
                <w:bCs/>
                <w:color w:val="auto"/>
                <w:sz w:val="18"/>
                <w:szCs w:val="18"/>
                <w:highlight w:val="none"/>
              </w:rPr>
            </w:pPr>
            <w:r>
              <w:rPr>
                <w:rFonts w:hint="eastAsia" w:ascii="宋体" w:hAnsi="宋体" w:eastAsia="宋体" w:cs="宋体"/>
                <w:bCs/>
                <w:color w:val="auto"/>
                <w:sz w:val="18"/>
                <w:szCs w:val="18"/>
                <w:highlight w:val="none"/>
              </w:rPr>
              <w:t>工艺装置</w:t>
            </w:r>
          </w:p>
        </w:tc>
        <w:tc>
          <w:tcPr>
            <w:tcW w:w="1426" w:type="pct"/>
            <w:vMerge w:val="restart"/>
            <w:tcBorders>
              <w:tl2br w:val="nil"/>
              <w:tr2bl w:val="nil"/>
            </w:tcBorders>
            <w:noWrap w:val="0"/>
            <w:vAlign w:val="center"/>
          </w:tcPr>
          <w:p w14:paraId="15EEC690">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工艺技术</w:t>
            </w:r>
          </w:p>
        </w:tc>
        <w:tc>
          <w:tcPr>
            <w:tcW w:w="2778" w:type="pct"/>
            <w:gridSpan w:val="3"/>
            <w:tcBorders>
              <w:tl2br w:val="nil"/>
              <w:tr2bl w:val="nil"/>
            </w:tcBorders>
            <w:noWrap w:val="0"/>
            <w:vAlign w:val="center"/>
          </w:tcPr>
          <w:p w14:paraId="73E220F1">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碳排放</w:t>
            </w:r>
            <w:r>
              <w:rPr>
                <w:rFonts w:hint="eastAsia" w:ascii="宋体" w:hAnsi="宋体" w:eastAsia="宋体" w:cs="宋体"/>
                <w:color w:val="auto"/>
                <w:kern w:val="0"/>
                <w:sz w:val="18"/>
                <w:szCs w:val="18"/>
                <w:highlight w:val="none"/>
              </w:rPr>
              <w:t>限额</w:t>
            </w:r>
            <w:r>
              <w:rPr>
                <w:rFonts w:hint="eastAsia" w:ascii="宋体" w:hAnsi="宋体" w:eastAsia="宋体" w:cs="宋体"/>
                <w:color w:val="auto"/>
                <w:kern w:val="0"/>
                <w:sz w:val="18"/>
                <w:szCs w:val="18"/>
                <w:highlight w:val="none"/>
                <w:lang w:val="en-US" w:eastAsia="zh-CN"/>
              </w:rPr>
              <w:t>等级</w:t>
            </w:r>
          </w:p>
          <w:p w14:paraId="4B1DBF32">
            <w:pPr>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kgCO</w:t>
            </w:r>
            <w:r>
              <w:rPr>
                <w:rFonts w:hint="eastAsia" w:ascii="宋体" w:hAnsi="宋体" w:eastAsia="宋体" w:cs="宋体"/>
                <w:color w:val="auto"/>
                <w:kern w:val="0"/>
                <w:sz w:val="18"/>
                <w:szCs w:val="18"/>
                <w:highlight w:val="none"/>
                <w:vertAlign w:val="subscript"/>
                <w:lang w:val="en-US" w:eastAsia="zh-CN"/>
              </w:rPr>
              <w:t>2</w:t>
            </w:r>
            <w:r>
              <w:rPr>
                <w:rFonts w:hint="eastAsia" w:ascii="宋体" w:hAnsi="宋体" w:eastAsia="宋体" w:cs="宋体"/>
                <w:color w:val="auto"/>
                <w:kern w:val="0"/>
                <w:sz w:val="18"/>
                <w:szCs w:val="18"/>
                <w:highlight w:val="none"/>
                <w:lang w:val="en-US" w:eastAsia="zh-CN"/>
              </w:rPr>
              <w:t>/t</w:t>
            </w:r>
          </w:p>
        </w:tc>
      </w:tr>
      <w:tr w14:paraId="4CDA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795" w:type="pct"/>
            <w:vMerge w:val="continue"/>
            <w:tcBorders>
              <w:tl2br w:val="nil"/>
              <w:tr2bl w:val="nil"/>
            </w:tcBorders>
            <w:noWrap w:val="0"/>
            <w:vAlign w:val="center"/>
          </w:tcPr>
          <w:p w14:paraId="6459C10F">
            <w:pPr>
              <w:widowControl/>
              <w:jc w:val="center"/>
              <w:rPr>
                <w:rFonts w:hint="eastAsia" w:ascii="宋体" w:hAnsi="宋体" w:eastAsia="宋体" w:cs="宋体"/>
                <w:color w:val="auto"/>
                <w:kern w:val="0"/>
                <w:sz w:val="18"/>
                <w:szCs w:val="18"/>
                <w:highlight w:val="none"/>
              </w:rPr>
            </w:pPr>
          </w:p>
        </w:tc>
        <w:tc>
          <w:tcPr>
            <w:tcW w:w="1426" w:type="pct"/>
            <w:vMerge w:val="continue"/>
            <w:tcBorders>
              <w:tl2br w:val="nil"/>
              <w:tr2bl w:val="nil"/>
            </w:tcBorders>
            <w:noWrap w:val="0"/>
            <w:vAlign w:val="center"/>
          </w:tcPr>
          <w:p w14:paraId="3A39DCF8">
            <w:pPr>
              <w:widowControl/>
              <w:jc w:val="center"/>
              <w:rPr>
                <w:rFonts w:hint="eastAsia" w:ascii="宋体" w:hAnsi="宋体" w:eastAsia="宋体" w:cs="宋体"/>
                <w:color w:val="auto"/>
                <w:kern w:val="0"/>
                <w:sz w:val="18"/>
                <w:szCs w:val="18"/>
                <w:highlight w:val="none"/>
              </w:rPr>
            </w:pPr>
          </w:p>
        </w:tc>
        <w:tc>
          <w:tcPr>
            <w:tcW w:w="924" w:type="pct"/>
            <w:tcBorders>
              <w:tl2br w:val="nil"/>
              <w:tr2bl w:val="nil"/>
            </w:tcBorders>
            <w:noWrap w:val="0"/>
            <w:vAlign w:val="center"/>
          </w:tcPr>
          <w:p w14:paraId="068F85B6">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1级</w:t>
            </w:r>
          </w:p>
        </w:tc>
        <w:tc>
          <w:tcPr>
            <w:tcW w:w="924" w:type="pct"/>
            <w:tcBorders>
              <w:tl2br w:val="nil"/>
              <w:tr2bl w:val="nil"/>
            </w:tcBorders>
            <w:noWrap w:val="0"/>
            <w:vAlign w:val="center"/>
          </w:tcPr>
          <w:p w14:paraId="73037033">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2级</w:t>
            </w:r>
          </w:p>
        </w:tc>
        <w:tc>
          <w:tcPr>
            <w:tcW w:w="928" w:type="pct"/>
            <w:tcBorders>
              <w:tl2br w:val="nil"/>
              <w:tr2bl w:val="nil"/>
            </w:tcBorders>
            <w:noWrap w:val="0"/>
            <w:vAlign w:val="center"/>
          </w:tcPr>
          <w:p w14:paraId="1FB295D3">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3级</w:t>
            </w:r>
          </w:p>
        </w:tc>
      </w:tr>
      <w:tr w14:paraId="4956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795" w:type="pct"/>
            <w:tcBorders>
              <w:tl2br w:val="nil"/>
              <w:tr2bl w:val="nil"/>
            </w:tcBorders>
            <w:noWrap w:val="0"/>
            <w:vAlign w:val="center"/>
          </w:tcPr>
          <w:p w14:paraId="2993A0B5">
            <w:pPr>
              <w:pStyle w:val="25"/>
              <w:widowControl w:val="0"/>
              <w:ind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ABS生产</w:t>
            </w:r>
            <w:r>
              <w:rPr>
                <w:rFonts w:hint="eastAsia" w:ascii="宋体" w:hAnsi="宋体" w:eastAsia="宋体" w:cs="宋体"/>
                <w:color w:val="auto"/>
                <w:sz w:val="18"/>
                <w:szCs w:val="18"/>
                <w:highlight w:val="none"/>
              </w:rPr>
              <w:t>装置</w:t>
            </w:r>
          </w:p>
        </w:tc>
        <w:tc>
          <w:tcPr>
            <w:tcW w:w="1426" w:type="pct"/>
            <w:tcBorders>
              <w:tl2br w:val="nil"/>
              <w:tr2bl w:val="nil"/>
            </w:tcBorders>
            <w:shd w:val="clear" w:color="auto" w:fill="auto"/>
            <w:noWrap w:val="0"/>
            <w:vAlign w:val="center"/>
          </w:tcPr>
          <w:p w14:paraId="4FEDCFBB">
            <w:pPr>
              <w:widowControl w:val="0"/>
              <w:ind w:firstLine="0" w:firstLineChars="0"/>
              <w:jc w:val="center"/>
              <w:rPr>
                <w:rFonts w:hint="eastAsia" w:ascii="宋体" w:hAnsi="宋体" w:eastAsia="宋体" w:cs="宋体"/>
                <w:color w:val="auto"/>
                <w:spacing w:val="-1"/>
                <w:kern w:val="2"/>
                <w:sz w:val="18"/>
                <w:szCs w:val="18"/>
                <w:highlight w:val="none"/>
                <w:lang w:val="en-US" w:eastAsia="zh-CN" w:bidi="ar-SA"/>
              </w:rPr>
            </w:pPr>
            <w:r>
              <w:rPr>
                <w:rFonts w:hint="eastAsia" w:ascii="宋体" w:hAnsi="宋体" w:eastAsia="宋体" w:cs="宋体"/>
                <w:color w:val="auto"/>
                <w:spacing w:val="-1"/>
                <w:sz w:val="18"/>
                <w:szCs w:val="18"/>
                <w:highlight w:val="none"/>
                <w:lang w:eastAsia="zh-CN"/>
              </w:rPr>
              <w:t>乳液接枝—本体SAN掺混法</w:t>
            </w:r>
          </w:p>
        </w:tc>
        <w:tc>
          <w:tcPr>
            <w:tcW w:w="924" w:type="pct"/>
            <w:tcBorders>
              <w:tl2br w:val="nil"/>
              <w:tr2bl w:val="nil"/>
            </w:tcBorders>
            <w:noWrap w:val="0"/>
            <w:vAlign w:val="center"/>
          </w:tcPr>
          <w:p w14:paraId="40BE5203">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300</w:t>
            </w:r>
          </w:p>
        </w:tc>
        <w:tc>
          <w:tcPr>
            <w:tcW w:w="924" w:type="pct"/>
            <w:tcBorders>
              <w:tl2br w:val="nil"/>
              <w:tr2bl w:val="nil"/>
            </w:tcBorders>
            <w:noWrap w:val="0"/>
            <w:vAlign w:val="center"/>
          </w:tcPr>
          <w:p w14:paraId="048AD257">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340</w:t>
            </w:r>
          </w:p>
        </w:tc>
        <w:tc>
          <w:tcPr>
            <w:tcW w:w="928" w:type="pct"/>
            <w:tcBorders>
              <w:tl2br w:val="nil"/>
              <w:tr2bl w:val="nil"/>
            </w:tcBorders>
            <w:noWrap w:val="0"/>
            <w:vAlign w:val="center"/>
          </w:tcPr>
          <w:p w14:paraId="7D2A8051">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rPr>
              <w:t>≤</w:t>
            </w:r>
            <w:r>
              <w:rPr>
                <w:rFonts w:hint="eastAsia" w:ascii="宋体" w:hAnsi="宋体" w:eastAsia="宋体" w:cs="宋体"/>
                <w:color w:val="auto"/>
                <w:kern w:val="0"/>
                <w:sz w:val="18"/>
                <w:szCs w:val="18"/>
                <w:highlight w:val="none"/>
                <w:lang w:val="en-US" w:eastAsia="zh-CN"/>
              </w:rPr>
              <w:t>380</w:t>
            </w:r>
          </w:p>
        </w:tc>
      </w:tr>
    </w:tbl>
    <w:p w14:paraId="30E342E9">
      <w:pPr>
        <w:ind w:firstLine="0" w:firstLineChars="0"/>
        <w:jc w:val="left"/>
        <w:rPr>
          <w:rFonts w:hint="eastAsia"/>
          <w:color w:val="auto"/>
        </w:rPr>
      </w:pPr>
    </w:p>
    <w:p w14:paraId="2FD8BB11">
      <w:pPr>
        <w:pStyle w:val="37"/>
        <w:numPr>
          <w:ilvl w:val="0"/>
          <w:numId w:val="0"/>
        </w:numPr>
        <w:outlineLvl w:val="2"/>
        <w:rPr>
          <w:rFonts w:hint="eastAsia" w:ascii="黑体" w:hAnsi="宋体" w:eastAsia="黑体" w:cs="宋体"/>
          <w:color w:val="auto"/>
          <w:highlight w:val="none"/>
        </w:rPr>
      </w:pPr>
      <w:r>
        <w:rPr>
          <w:rFonts w:hint="eastAsia" w:ascii="黑体" w:hAnsi="宋体" w:cs="宋体"/>
          <w:color w:val="auto"/>
          <w:highlight w:val="none"/>
          <w:lang w:val="en-US" w:eastAsia="zh-CN"/>
        </w:rPr>
        <w:t>4.</w:t>
      </w:r>
      <w:r>
        <w:rPr>
          <w:rFonts w:hint="eastAsia" w:hAnsi="宋体" w:cs="宋体"/>
          <w:color w:val="auto"/>
          <w:highlight w:val="none"/>
          <w:lang w:val="en-US" w:eastAsia="zh-CN"/>
        </w:rPr>
        <w:t>3 能耗及碳排放限额等级要求</w:t>
      </w:r>
    </w:p>
    <w:p w14:paraId="155E025C">
      <w:pPr>
        <w:pStyle w:val="25"/>
        <w:ind w:left="0" w:leftChars="0" w:firstLine="420" w:firstLineChars="200"/>
        <w:rPr>
          <w:rFonts w:hint="default" w:ascii="Times New Roman" w:hAnsi="Times New Roman" w:eastAsia="宋体" w:cs="Times New Roman"/>
          <w:color w:val="auto"/>
          <w:highlight w:val="none"/>
          <w:vertAlign w:val="baseline"/>
          <w:lang w:val="en-US" w:eastAsia="zh-CN"/>
        </w:rPr>
      </w:pPr>
      <w:r>
        <w:rPr>
          <w:rFonts w:hint="default" w:ascii="Times New Roman" w:hAnsi="Times New Roman" w:eastAsia="宋体" w:cs="Times New Roman"/>
          <w:color w:val="auto"/>
          <w:highlight w:val="none"/>
          <w:vertAlign w:val="baseline"/>
          <w:lang w:val="en-US" w:eastAsia="zh-CN"/>
        </w:rPr>
        <w:t>现有ABS</w:t>
      </w:r>
      <w:r>
        <w:rPr>
          <w:rFonts w:hint="default" w:ascii="Times New Roman" w:hAnsi="Times New Roman" w:cs="Times New Roman"/>
          <w:color w:val="auto"/>
          <w:highlight w:val="none"/>
          <w:vertAlign w:val="baseline"/>
          <w:lang w:val="en-US" w:eastAsia="zh-CN"/>
        </w:rPr>
        <w:t>单位产品综合能耗</w:t>
      </w:r>
      <w:r>
        <w:rPr>
          <w:rFonts w:hint="default" w:ascii="Times New Roman" w:hAnsi="Times New Roman" w:eastAsia="宋体" w:cs="Times New Roman"/>
          <w:color w:val="auto"/>
          <w:highlight w:val="none"/>
          <w:vertAlign w:val="baseline"/>
          <w:lang w:val="en-US" w:eastAsia="zh-CN"/>
        </w:rPr>
        <w:t>和单位产品碳排放应符合表1</w:t>
      </w:r>
      <w:r>
        <w:rPr>
          <w:rFonts w:hint="eastAsia" w:ascii="Times New Roman" w:cs="Times New Roman"/>
          <w:color w:val="auto"/>
          <w:highlight w:val="none"/>
          <w:vertAlign w:val="baseline"/>
          <w:lang w:val="en-US" w:eastAsia="zh-CN"/>
        </w:rPr>
        <w:t>和表2</w:t>
      </w:r>
      <w:r>
        <w:rPr>
          <w:rFonts w:hint="default" w:ascii="Times New Roman" w:hAnsi="Times New Roman" w:eastAsia="宋体" w:cs="Times New Roman"/>
          <w:color w:val="auto"/>
          <w:highlight w:val="none"/>
          <w:vertAlign w:val="baseline"/>
          <w:lang w:val="en-US" w:eastAsia="zh-CN"/>
        </w:rPr>
        <w:t>中的3级要求。</w:t>
      </w:r>
    </w:p>
    <w:p w14:paraId="5F8E8346">
      <w:pPr>
        <w:pStyle w:val="25"/>
        <w:ind w:left="0" w:leftChars="0" w:firstLine="420" w:firstLineChars="200"/>
        <w:rPr>
          <w:rFonts w:hint="default" w:ascii="Times New Roman" w:hAnsi="Times New Roman" w:eastAsia="宋体" w:cs="Times New Roman"/>
          <w:color w:val="auto"/>
          <w:highlight w:val="none"/>
          <w:vertAlign w:val="baseline"/>
          <w:lang w:val="en-US" w:eastAsia="zh-CN"/>
        </w:rPr>
      </w:pPr>
      <w:r>
        <w:rPr>
          <w:rFonts w:hint="default" w:ascii="Times New Roman" w:hAnsi="Times New Roman" w:eastAsia="宋体" w:cs="Times New Roman"/>
          <w:color w:val="auto"/>
          <w:highlight w:val="none"/>
          <w:vertAlign w:val="baseline"/>
          <w:lang w:val="en-US" w:eastAsia="zh-CN"/>
        </w:rPr>
        <w:t>新建或改扩建ABS单位产品综合能耗和单位产品碳排放应符合表1</w:t>
      </w:r>
      <w:r>
        <w:rPr>
          <w:rFonts w:hint="eastAsia" w:ascii="Times New Roman" w:cs="Times New Roman"/>
          <w:color w:val="auto"/>
          <w:highlight w:val="none"/>
          <w:vertAlign w:val="baseline"/>
          <w:lang w:val="en-US" w:eastAsia="zh-CN"/>
        </w:rPr>
        <w:t>和表2</w:t>
      </w:r>
      <w:r>
        <w:rPr>
          <w:rFonts w:hint="default" w:ascii="Times New Roman" w:hAnsi="Times New Roman" w:eastAsia="宋体" w:cs="Times New Roman"/>
          <w:color w:val="auto"/>
          <w:highlight w:val="none"/>
          <w:vertAlign w:val="baseline"/>
          <w:lang w:val="en-US" w:eastAsia="zh-CN"/>
        </w:rPr>
        <w:t>中的2级要求。</w:t>
      </w:r>
    </w:p>
    <w:p w14:paraId="6DE80FEC">
      <w:pPr>
        <w:pStyle w:val="37"/>
        <w:numPr>
          <w:ilvl w:val="0"/>
          <w:numId w:val="0"/>
        </w:numPr>
        <w:spacing w:before="312" w:after="312"/>
        <w:rPr>
          <w:rFonts w:hint="eastAsia" w:ascii="黑体" w:hAnsi="黑体" w:eastAsia="黑体" w:cs="黑体"/>
          <w:highlight w:val="none"/>
          <w:lang w:val="en-US" w:eastAsia="zh-CN"/>
        </w:rPr>
      </w:pPr>
      <w:r>
        <w:rPr>
          <w:rFonts w:hint="eastAsia" w:hAnsi="黑体" w:cs="黑体"/>
          <w:highlight w:val="none"/>
          <w:lang w:val="en-US" w:eastAsia="zh-CN"/>
        </w:rPr>
        <w:t>5</w:t>
      </w:r>
      <w:r>
        <w:rPr>
          <w:rFonts w:hint="eastAsia" w:ascii="黑体" w:hAnsi="黑体" w:eastAsia="黑体" w:cs="黑体"/>
          <w:highlight w:val="none"/>
          <w:lang w:val="en-US" w:eastAsia="zh-CN"/>
        </w:rPr>
        <w:t xml:space="preserve"> 统计范围</w:t>
      </w:r>
    </w:p>
    <w:p w14:paraId="792C2ED2">
      <w:pPr>
        <w:pStyle w:val="25"/>
        <w:ind w:left="0" w:leftChars="0" w:firstLine="0" w:firstLineChars="0"/>
        <w:rPr>
          <w:rFonts w:hint="default" w:ascii="Times New Roman" w:hAnsi="Times New Roman" w:cs="Times New Roman"/>
          <w:color w:val="auto"/>
          <w:highlight w:val="none"/>
          <w:vertAlign w:val="baseline"/>
          <w:lang w:val="en-US" w:eastAsia="zh-CN"/>
        </w:rPr>
      </w:pPr>
      <w:r>
        <w:rPr>
          <w:rFonts w:hint="eastAsia" w:ascii="Times New Roman" w:eastAsia="黑体" w:cs="Times New Roman"/>
          <w:color w:val="auto"/>
          <w:highlight w:val="none"/>
          <w:vertAlign w:val="baseline"/>
          <w:lang w:val="en-US" w:eastAsia="zh-CN"/>
        </w:rPr>
        <w:t>5</w:t>
      </w:r>
      <w:r>
        <w:rPr>
          <w:rFonts w:hint="default" w:ascii="Times New Roman" w:hAnsi="Times New Roman" w:eastAsia="黑体" w:cs="Times New Roman"/>
          <w:color w:val="auto"/>
          <w:highlight w:val="none"/>
          <w:vertAlign w:val="baseline"/>
          <w:lang w:val="en-US" w:eastAsia="zh-CN"/>
        </w:rPr>
        <w:t>.</w:t>
      </w:r>
      <w:r>
        <w:rPr>
          <w:rFonts w:hint="eastAsia" w:ascii="Times New Roman" w:eastAsia="黑体" w:cs="Times New Roman"/>
          <w:color w:val="auto"/>
          <w:highlight w:val="none"/>
          <w:vertAlign w:val="baseline"/>
          <w:lang w:val="en-US" w:eastAsia="zh-CN"/>
        </w:rPr>
        <w:t xml:space="preserve">1 </w:t>
      </w:r>
      <w:r>
        <w:rPr>
          <w:rFonts w:hint="default" w:ascii="Times New Roman" w:hAnsi="Times New Roman" w:cs="Times New Roman"/>
          <w:color w:val="auto"/>
          <w:highlight w:val="none"/>
          <w:vertAlign w:val="baseline"/>
          <w:lang w:val="en-US" w:eastAsia="zh-CN"/>
        </w:rPr>
        <w:t>计算能耗</w:t>
      </w:r>
      <w:r>
        <w:rPr>
          <w:rFonts w:hint="eastAsia" w:ascii="Times New Roman" w:cs="Times New Roman"/>
          <w:color w:val="auto"/>
          <w:highlight w:val="none"/>
          <w:vertAlign w:val="baseline"/>
          <w:lang w:val="en-US" w:eastAsia="zh-CN"/>
        </w:rPr>
        <w:t>和碳排放的</w:t>
      </w:r>
      <w:r>
        <w:rPr>
          <w:rFonts w:hint="default" w:ascii="Times New Roman" w:hAnsi="Times New Roman" w:cs="Times New Roman"/>
          <w:color w:val="auto"/>
          <w:highlight w:val="none"/>
          <w:vertAlign w:val="baseline"/>
          <w:lang w:val="en-US" w:eastAsia="zh-CN"/>
        </w:rPr>
        <w:t>的ABS生产界区包括PBL单元、ABS单元、凝聚干燥单元、SAN单元、混炼单元、废气处理单元和产品仓库等</w:t>
      </w:r>
      <w:r>
        <w:rPr>
          <w:rFonts w:hint="eastAsia" w:ascii="Times New Roman" w:cs="Times New Roman"/>
          <w:color w:val="auto"/>
          <w:highlight w:val="none"/>
          <w:vertAlign w:val="baseline"/>
          <w:lang w:val="en-US" w:eastAsia="zh-CN"/>
        </w:rPr>
        <w:t>，参见附录A。</w:t>
      </w:r>
    </w:p>
    <w:p w14:paraId="63A7662B">
      <w:pPr>
        <w:pStyle w:val="25"/>
        <w:ind w:left="0" w:leftChars="0" w:firstLine="0" w:firstLineChars="0"/>
        <w:rPr>
          <w:rFonts w:hint="default" w:ascii="Times New Roman" w:hAnsi="Times New Roman" w:cs="Times New Roman"/>
          <w:color w:val="auto"/>
          <w:highlight w:val="none"/>
          <w:vertAlign w:val="baseline"/>
          <w:lang w:val="en-US" w:eastAsia="zh-CN"/>
        </w:rPr>
      </w:pPr>
      <w:r>
        <w:rPr>
          <w:rFonts w:hint="eastAsia" w:ascii="Times New Roman" w:eastAsia="黑体" w:cs="Times New Roman"/>
          <w:color w:val="auto"/>
          <w:highlight w:val="none"/>
          <w:vertAlign w:val="baseline"/>
          <w:lang w:val="en-US" w:eastAsia="zh-CN"/>
        </w:rPr>
        <w:t>5</w:t>
      </w:r>
      <w:r>
        <w:rPr>
          <w:rFonts w:hint="default" w:ascii="Times New Roman" w:hAnsi="Times New Roman" w:eastAsia="黑体" w:cs="Times New Roman"/>
          <w:color w:val="auto"/>
          <w:highlight w:val="none"/>
          <w:vertAlign w:val="baseline"/>
          <w:lang w:val="en-US" w:eastAsia="zh-CN"/>
        </w:rPr>
        <w:t>.</w:t>
      </w:r>
      <w:r>
        <w:rPr>
          <w:rFonts w:hint="eastAsia" w:ascii="Times New Roman" w:eastAsia="黑体" w:cs="Times New Roman"/>
          <w:color w:val="auto"/>
          <w:highlight w:val="none"/>
          <w:vertAlign w:val="baseline"/>
          <w:lang w:val="en-US" w:eastAsia="zh-CN"/>
        </w:rPr>
        <w:t xml:space="preserve">2 </w:t>
      </w:r>
      <w:r>
        <w:rPr>
          <w:rFonts w:hint="default" w:ascii="Times New Roman" w:hAnsi="Times New Roman" w:cs="Times New Roman"/>
          <w:color w:val="auto"/>
          <w:highlight w:val="none"/>
          <w:vertAlign w:val="baseline"/>
          <w:lang w:val="en-US" w:eastAsia="zh-CN"/>
        </w:rPr>
        <w:t>ABS生产综合能耗总量包括各种燃料（使用的燃料油、燃料气等）、动力（电、蒸汽等），以及耗能工质（水、氮气、压缩空气等）。</w:t>
      </w:r>
    </w:p>
    <w:p w14:paraId="58D563EB">
      <w:pPr>
        <w:pStyle w:val="25"/>
        <w:ind w:left="0" w:leftChars="0" w:firstLine="0" w:firstLineChars="0"/>
        <w:rPr>
          <w:rFonts w:hint="default" w:ascii="Times New Roman" w:hAnsi="Times New Roman" w:cs="Times New Roman"/>
          <w:color w:val="auto"/>
          <w:highlight w:val="none"/>
          <w:vertAlign w:val="baseline"/>
          <w:lang w:val="en-US" w:eastAsia="zh-CN"/>
        </w:rPr>
      </w:pPr>
      <w:r>
        <w:rPr>
          <w:rFonts w:hint="eastAsia" w:ascii="Times New Roman" w:eastAsia="黑体" w:cs="Times New Roman"/>
          <w:color w:val="auto"/>
          <w:highlight w:val="none"/>
          <w:vertAlign w:val="baseline"/>
          <w:lang w:val="en-US" w:eastAsia="zh-CN"/>
        </w:rPr>
        <w:t>5</w:t>
      </w:r>
      <w:r>
        <w:rPr>
          <w:rFonts w:hint="default" w:ascii="Times New Roman" w:hAnsi="Times New Roman" w:eastAsia="黑体" w:cs="Times New Roman"/>
          <w:color w:val="auto"/>
          <w:highlight w:val="none"/>
          <w:vertAlign w:val="baseline"/>
          <w:lang w:val="en-US" w:eastAsia="zh-CN"/>
        </w:rPr>
        <w:t>.3</w:t>
      </w:r>
      <w:r>
        <w:rPr>
          <w:rFonts w:hint="default" w:ascii="Times New Roman" w:hAnsi="Times New Roman" w:cs="Times New Roman"/>
          <w:color w:val="auto"/>
          <w:highlight w:val="none"/>
          <w:vertAlign w:val="baseline"/>
          <w:lang w:val="en-US" w:eastAsia="zh-CN"/>
        </w:rPr>
        <w:t xml:space="preserve"> 向外输出的能源，输入和输出在统计计算中量值应保持一致，余热未被利用的蒸汽冷凝液不作为能源输出统计。</w:t>
      </w:r>
    </w:p>
    <w:p w14:paraId="0C9ACDD4">
      <w:pPr>
        <w:pStyle w:val="25"/>
        <w:ind w:left="0" w:leftChars="0" w:firstLine="0" w:firstLineChars="0"/>
        <w:rPr>
          <w:rFonts w:hint="default" w:ascii="Times New Roman" w:hAnsi="Times New Roman" w:cs="Times New Roman"/>
          <w:color w:val="auto"/>
          <w:highlight w:val="none"/>
          <w:vertAlign w:val="baseline"/>
          <w:lang w:val="en-US" w:eastAsia="zh-CN"/>
        </w:rPr>
      </w:pPr>
      <w:r>
        <w:rPr>
          <w:rFonts w:hint="eastAsia" w:ascii="Times New Roman" w:eastAsia="黑体" w:cs="Times New Roman"/>
          <w:color w:val="auto"/>
          <w:highlight w:val="none"/>
          <w:vertAlign w:val="baseline"/>
          <w:lang w:val="en-US" w:eastAsia="zh-CN"/>
        </w:rPr>
        <w:t>5</w:t>
      </w:r>
      <w:r>
        <w:rPr>
          <w:rFonts w:hint="default" w:ascii="Times New Roman" w:hAnsi="Times New Roman" w:eastAsia="黑体" w:cs="Times New Roman"/>
          <w:color w:val="auto"/>
          <w:highlight w:val="none"/>
          <w:vertAlign w:val="baseline"/>
          <w:lang w:val="en-US" w:eastAsia="zh-CN"/>
        </w:rPr>
        <w:t>.</w:t>
      </w:r>
      <w:r>
        <w:rPr>
          <w:rFonts w:hint="eastAsia" w:ascii="Times New Roman" w:eastAsia="黑体" w:cs="Times New Roman"/>
          <w:color w:val="auto"/>
          <w:highlight w:val="none"/>
          <w:vertAlign w:val="baseline"/>
          <w:lang w:val="en-US" w:eastAsia="zh-CN"/>
        </w:rPr>
        <w:t xml:space="preserve">4 </w:t>
      </w:r>
      <w:r>
        <w:rPr>
          <w:rFonts w:hint="default" w:ascii="Times New Roman" w:hAnsi="Times New Roman" w:cs="Times New Roman"/>
          <w:color w:val="auto"/>
          <w:highlight w:val="none"/>
          <w:vertAlign w:val="baseline"/>
          <w:lang w:val="en-US" w:eastAsia="zh-CN"/>
        </w:rPr>
        <w:t>ABS生产碳排放源包括直接排放（化石燃料燃烧导致的排放）和间接排放（净外购电力和热力）</w:t>
      </w:r>
      <w:r>
        <w:rPr>
          <w:rFonts w:hint="eastAsia" w:ascii="Times New Roman" w:cs="Times New Roman"/>
          <w:color w:val="auto"/>
          <w:highlight w:val="none"/>
          <w:vertAlign w:val="baseline"/>
          <w:lang w:val="en-US" w:eastAsia="zh-CN"/>
        </w:rPr>
        <w:t>，不考虑耗能工质</w:t>
      </w:r>
      <w:r>
        <w:rPr>
          <w:rFonts w:hint="default" w:ascii="Times New Roman" w:hAnsi="Times New Roman" w:cs="Times New Roman"/>
          <w:color w:val="auto"/>
          <w:highlight w:val="none"/>
          <w:vertAlign w:val="baseline"/>
          <w:lang w:val="en-US" w:eastAsia="zh-CN"/>
        </w:rPr>
        <w:t>。</w:t>
      </w:r>
    </w:p>
    <w:p w14:paraId="69E829A8">
      <w:pPr>
        <w:pStyle w:val="25"/>
        <w:ind w:left="0" w:leftChars="0" w:firstLine="0" w:firstLineChars="0"/>
        <w:rPr>
          <w:rFonts w:hint="default" w:ascii="Times New Roman" w:hAnsi="Times New Roman" w:cs="Times New Roman"/>
          <w:color w:val="auto"/>
          <w:highlight w:val="none"/>
          <w:vertAlign w:val="baseline"/>
          <w:lang w:val="en-US" w:eastAsia="zh-CN"/>
        </w:rPr>
      </w:pPr>
      <w:r>
        <w:rPr>
          <w:rFonts w:hint="eastAsia" w:ascii="Times New Roman" w:eastAsia="黑体" w:cs="Times New Roman"/>
          <w:color w:val="auto"/>
          <w:highlight w:val="none"/>
          <w:vertAlign w:val="baseline"/>
          <w:lang w:val="en-US" w:eastAsia="zh-CN"/>
        </w:rPr>
        <w:t>5</w:t>
      </w:r>
      <w:r>
        <w:rPr>
          <w:rFonts w:hint="default" w:ascii="Times New Roman" w:hAnsi="Times New Roman" w:eastAsia="黑体" w:cs="Times New Roman"/>
          <w:color w:val="auto"/>
          <w:highlight w:val="none"/>
          <w:vertAlign w:val="baseline"/>
          <w:lang w:val="en-US" w:eastAsia="zh-CN"/>
        </w:rPr>
        <w:t>.</w:t>
      </w:r>
      <w:r>
        <w:rPr>
          <w:rFonts w:hint="eastAsia" w:ascii="Times New Roman" w:eastAsia="黑体" w:cs="Times New Roman"/>
          <w:color w:val="auto"/>
          <w:highlight w:val="none"/>
          <w:vertAlign w:val="baseline"/>
          <w:lang w:val="en-US" w:eastAsia="zh-CN"/>
        </w:rPr>
        <w:t xml:space="preserve">5 </w:t>
      </w:r>
      <w:r>
        <w:rPr>
          <w:rFonts w:hint="default" w:ascii="Times New Roman" w:hAnsi="Times New Roman" w:cs="Times New Roman"/>
          <w:color w:val="auto"/>
          <w:highlight w:val="none"/>
          <w:vertAlign w:val="baseline"/>
          <w:lang w:val="en-US" w:eastAsia="zh-CN"/>
        </w:rPr>
        <w:t>二氧化碳回收是作为产品外供给其他单位从而应予扣减的那部分二氧化碳，不包括企业现场回收自用的部分。</w:t>
      </w:r>
    </w:p>
    <w:p w14:paraId="1DA7F123">
      <w:pPr>
        <w:pStyle w:val="25"/>
        <w:ind w:left="0" w:leftChars="0" w:firstLine="0" w:firstLineChars="0"/>
        <w:rPr>
          <w:rFonts w:hint="default" w:ascii="Times New Roman" w:hAnsi="Times New Roman" w:cs="Times New Roman"/>
          <w:color w:val="auto"/>
          <w:highlight w:val="none"/>
          <w:vertAlign w:val="baseline"/>
          <w:lang w:val="en-US" w:eastAsia="zh-CN"/>
        </w:rPr>
      </w:pPr>
      <w:r>
        <w:rPr>
          <w:rFonts w:hint="eastAsia" w:ascii="Times New Roman" w:eastAsia="黑体" w:cs="Times New Roman"/>
          <w:color w:val="auto"/>
          <w:highlight w:val="none"/>
          <w:vertAlign w:val="baseline"/>
          <w:lang w:val="en-US" w:eastAsia="zh-CN"/>
        </w:rPr>
        <w:t>5</w:t>
      </w:r>
      <w:r>
        <w:rPr>
          <w:rFonts w:hint="default" w:ascii="Times New Roman" w:hAnsi="Times New Roman" w:eastAsia="黑体" w:cs="Times New Roman"/>
          <w:color w:val="auto"/>
          <w:highlight w:val="none"/>
          <w:vertAlign w:val="baseline"/>
          <w:lang w:val="en-US" w:eastAsia="zh-CN"/>
        </w:rPr>
        <w:t>.</w:t>
      </w:r>
      <w:r>
        <w:rPr>
          <w:rFonts w:hint="eastAsia" w:ascii="Times New Roman" w:eastAsia="黑体" w:cs="Times New Roman"/>
          <w:color w:val="auto"/>
          <w:highlight w:val="none"/>
          <w:vertAlign w:val="baseline"/>
          <w:lang w:val="en-US" w:eastAsia="zh-CN"/>
        </w:rPr>
        <w:t xml:space="preserve">6 </w:t>
      </w:r>
      <w:r>
        <w:rPr>
          <w:rFonts w:hint="default" w:ascii="Times New Roman" w:hAnsi="Times New Roman" w:cs="Times New Roman"/>
          <w:color w:val="auto"/>
          <w:highlight w:val="none"/>
          <w:vertAlign w:val="baseline"/>
          <w:lang w:val="en-US" w:eastAsia="zh-CN"/>
        </w:rPr>
        <w:t>ABS产量按符合GB/T 12672要求的合格产品计算。</w:t>
      </w:r>
    </w:p>
    <w:p w14:paraId="11F6B418">
      <w:pPr>
        <w:pStyle w:val="5"/>
        <w:spacing w:before="312" w:beforeLines="100" w:after="312" w:afterLines="100"/>
        <w:outlineLvl w:val="1"/>
        <w:rPr>
          <w:rFonts w:hint="eastAsia" w:ascii="黑体" w:hAnsi="宋体" w:eastAsia="黑体"/>
          <w:color w:val="auto"/>
          <w:szCs w:val="32"/>
          <w:highlight w:val="none"/>
        </w:rPr>
      </w:pPr>
      <w:r>
        <w:rPr>
          <w:rFonts w:hint="eastAsia" w:ascii="黑体" w:hAnsi="Times New Roman" w:eastAsia="黑体" w:cs="Times New Roman"/>
          <w:color w:val="auto"/>
          <w:szCs w:val="20"/>
          <w:highlight w:val="none"/>
          <w:lang w:val="en-US" w:eastAsia="zh-CN"/>
        </w:rPr>
        <w:t xml:space="preserve">6 </w:t>
      </w:r>
      <w:r>
        <w:rPr>
          <w:rFonts w:hint="eastAsia" w:ascii="黑体" w:hAnsi="宋体" w:eastAsia="黑体"/>
          <w:color w:val="auto"/>
          <w:szCs w:val="32"/>
          <w:highlight w:val="none"/>
        </w:rPr>
        <w:t>计算方法</w:t>
      </w:r>
    </w:p>
    <w:p w14:paraId="5775C93B">
      <w:pPr>
        <w:pStyle w:val="37"/>
        <w:numPr>
          <w:ilvl w:val="0"/>
          <w:numId w:val="0"/>
        </w:numPr>
        <w:outlineLvl w:val="2"/>
        <w:rPr>
          <w:rFonts w:hint="eastAsia" w:hAnsi="宋体" w:cs="宋体"/>
          <w:color w:val="auto"/>
          <w:highlight w:val="none"/>
          <w:lang w:val="en-US" w:eastAsia="zh-CN"/>
        </w:rPr>
      </w:pPr>
      <w:r>
        <w:rPr>
          <w:rFonts w:hint="eastAsia" w:hAnsi="宋体" w:cs="宋体"/>
          <w:color w:val="auto"/>
          <w:highlight w:val="none"/>
          <w:lang w:val="en-US" w:eastAsia="zh-CN"/>
        </w:rPr>
        <w:t>6.1 ABS生产综合能耗</w:t>
      </w:r>
    </w:p>
    <w:p w14:paraId="2669F553">
      <w:pPr>
        <w:pStyle w:val="25"/>
        <w:rPr>
          <w:rFonts w:hint="default" w:ascii="Times New Roman" w:hAnsi="Times New Roman" w:eastAsia="黑体" w:cs="Times New Roman"/>
          <w:color w:val="auto"/>
          <w:highlight w:val="none"/>
        </w:rPr>
      </w:pPr>
      <w:r>
        <w:rPr>
          <w:rFonts w:hint="default" w:ascii="Times New Roman" w:hAnsi="Times New Roman" w:cs="Times New Roman"/>
          <w:color w:val="auto"/>
          <w:highlight w:val="none"/>
        </w:rPr>
        <w:t>综合能耗量计算</w:t>
      </w:r>
      <w:r>
        <w:rPr>
          <w:rFonts w:hint="default" w:ascii="Times New Roman" w:hAnsi="Times New Roman" w:cs="Times New Roman"/>
          <w:color w:val="auto"/>
          <w:highlight w:val="none"/>
          <w:vertAlign w:val="baseline"/>
          <w:lang w:val="en-US" w:eastAsia="zh-CN"/>
        </w:rPr>
        <w:t>按式（1）计算</w:t>
      </w:r>
      <w:r>
        <w:rPr>
          <w:rFonts w:hint="default" w:ascii="Times New Roman" w:hAnsi="Times New Roman" w:cs="Times New Roman"/>
          <w:color w:val="auto"/>
          <w:highlight w:val="none"/>
        </w:rPr>
        <w:t>：</w:t>
      </w:r>
    </w:p>
    <w:p w14:paraId="6AC2EB1D">
      <w:pPr>
        <w:pStyle w:val="25"/>
        <w:jc w:val="right"/>
        <w:rPr>
          <w:rFonts w:hint="default" w:ascii="Times New Roman" w:hAnsi="Times New Roman" w:cs="Times New Roman"/>
          <w:b w:val="0"/>
          <w:i w:val="0"/>
          <w:color w:val="auto"/>
          <w:sz w:val="21"/>
          <w:szCs w:val="22"/>
          <w:highlight w:val="none"/>
          <w:vertAlign w:val="baseline"/>
          <w:lang w:val="en-US" w:eastAsia="zh-CN" w:bidi="ar-SA"/>
        </w:rPr>
      </w:pPr>
    </w:p>
    <w:p w14:paraId="2D7A5350">
      <w:pPr>
        <w:pStyle w:val="25"/>
        <w:jc w:val="right"/>
        <w:rPr>
          <w:rFonts w:hint="default" w:ascii="Times New Roman" w:hAnsi="Times New Roman" w:cs="Times New Roman"/>
          <w:i w:val="0"/>
          <w:color w:val="auto"/>
          <w:sz w:val="21"/>
          <w:szCs w:val="22"/>
          <w:highlight w:val="none"/>
          <w:vertAlign w:val="baseline"/>
          <w:lang w:val="en-US" w:eastAsia="zh-CN" w:bidi="ar-SA"/>
        </w:rPr>
      </w:pPr>
      <m:oMath>
        <m:sSub>
          <m:sSubPr>
            <m:ctrlPr>
              <w:rPr>
                <w:rFonts w:hint="default" w:ascii="Cambria Math" w:hAnsi="Cambria Math" w:cs="Times New Roman"/>
                <w:b w:val="0"/>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b w:val="0"/>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1</m:t>
            </m:r>
            <m:ctrlPr>
              <w:rPr>
                <w:rFonts w:hint="default" w:ascii="Cambria Math" w:hAnsi="Cambria Math" w:cs="Times New Roman"/>
                <w:b w:val="0"/>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nary>
          <m:naryPr>
            <m:chr m:val="∑"/>
            <m:limLoc m:val="undOvr"/>
            <m:ctrlPr>
              <w:rPr>
                <w:rFonts w:hint="default" w:ascii="Cambria Math" w:hAnsi="Cambria Math" w:cs="Times New Roman"/>
                <w:color w:val="auto"/>
                <w:sz w:val="21"/>
                <w:szCs w:val="22"/>
                <w:highlight w:val="none"/>
                <w:vertAlign w:val="baseline"/>
                <w:lang w:val="en-US" w:eastAsia="zh-CN" w:bidi="ar-SA"/>
              </w:rPr>
            </m:ctrlPr>
          </m:naryPr>
          <m:sub>
            <m:r>
              <m:rPr>
                <m:nor/>
                <m:sty m:val="p"/>
              </m:rPr>
              <w:rPr>
                <w:rFonts w:hint="default" w:ascii="Times New Roman" w:hAnsi="Times New Roman" w:cs="Times New Roman"/>
                <w:b w:val="0"/>
                <w:i w:val="0"/>
                <w:color w:val="auto"/>
                <w:sz w:val="21"/>
                <w:szCs w:val="22"/>
                <w:highlight w:val="none"/>
                <w:vertAlign w:val="baseline"/>
                <w:lang w:val="en-US" w:eastAsia="zh-CN" w:bidi="ar-SA"/>
              </w:rPr>
              <m:t>i=1</m:t>
            </m:r>
            <m:ctrlPr>
              <w:rPr>
                <w:rFonts w:hint="default" w:ascii="Cambria Math" w:hAnsi="Cambria Math" w:cs="Times New Roman"/>
                <w:color w:val="auto"/>
                <w:sz w:val="21"/>
                <w:szCs w:val="22"/>
                <w:highlight w:val="none"/>
                <w:vertAlign w:val="baseline"/>
                <w:lang w:val="en-US" w:eastAsia="zh-CN" w:bidi="ar-SA"/>
              </w:rPr>
            </m:ctrlPr>
          </m:sub>
          <m:sup>
            <m:r>
              <m:rPr>
                <m:nor/>
                <m:sty m:val="p"/>
              </m:rPr>
              <w:rPr>
                <w:rFonts w:hint="default" w:ascii="Times New Roman" w:hAnsi="Times New Roman" w:cs="Times New Roman"/>
                <w:b w:val="0"/>
                <w:i w:val="0"/>
                <w:color w:val="auto"/>
                <w:sz w:val="21"/>
                <w:szCs w:val="22"/>
                <w:highlight w:val="none"/>
                <w:vertAlign w:val="baseline"/>
                <w:lang w:val="en-US" w:eastAsia="zh-CN" w:bidi="ar-SA"/>
              </w:rPr>
              <m:t>n</m:t>
            </m:r>
            <m:ctrlPr>
              <w:rPr>
                <w:rFonts w:hint="default" w:ascii="Cambria Math" w:hAnsi="Cambria Math" w:cs="Times New Roman"/>
                <w:color w:val="auto"/>
                <w:sz w:val="21"/>
                <w:szCs w:val="22"/>
                <w:highlight w:val="none"/>
                <w:vertAlign w:val="baseline"/>
                <w:lang w:val="en-US" w:eastAsia="zh-CN" w:bidi="ar-SA"/>
              </w:rPr>
            </m:ctrlPr>
          </m:sup>
          <m:e>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M</m:t>
                </m:r>
                <m:ctrlPr>
                  <w:rPr>
                    <w:rFonts w:hint="default" w:ascii="Cambria Math" w:hAnsi="Cambria Math" w:cs="Times New Roman"/>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i</m:t>
                </m:r>
                <m:ctrlPr>
                  <w:rPr>
                    <w:rFonts w:hint="default" w:ascii="Cambria Math" w:hAnsi="Cambria Math" w:cs="Times New Roman"/>
                    <w:color w:val="auto"/>
                    <w:sz w:val="21"/>
                    <w:szCs w:val="22"/>
                    <w:highlight w:val="none"/>
                    <w:vertAlign w:val="baseline"/>
                    <w:lang w:val="en-US" w:eastAsia="zh-CN" w:bidi="ar-SA"/>
                  </w:rPr>
                </m:ctrlPr>
              </m:sub>
            </m:sSub>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R</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i</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nary>
              <m:naryPr>
                <m:chr m:val="∑"/>
                <m:limLoc m:val="undOvr"/>
                <m:ctrlPr>
                  <w:rPr>
                    <w:rFonts w:hint="default" w:ascii="Cambria Math" w:hAnsi="Cambria Math" w:cs="Times New Roman"/>
                    <w:color w:val="auto"/>
                    <w:sz w:val="21"/>
                    <w:szCs w:val="22"/>
                    <w:highlight w:val="none"/>
                    <w:vertAlign w:val="baseline"/>
                    <w:lang w:val="en-US" w:eastAsia="zh-CN" w:bidi="ar-SA"/>
                  </w:rPr>
                </m:ctrlPr>
              </m:naryPr>
              <m:sub>
                <m:r>
                  <m:rPr>
                    <m:nor/>
                    <m:sty m:val="p"/>
                  </m:rPr>
                  <w:rPr>
                    <w:rFonts w:hint="default" w:ascii="Times New Roman" w:hAnsi="Times New Roman" w:cs="Times New Roman"/>
                    <w:b w:val="0"/>
                    <w:i w:val="0"/>
                    <w:color w:val="auto"/>
                    <w:sz w:val="21"/>
                    <w:szCs w:val="22"/>
                    <w:highlight w:val="none"/>
                    <w:vertAlign w:val="baseline"/>
                    <w:lang w:val="en-US" w:eastAsia="zh-CN" w:bidi="ar-SA"/>
                  </w:rPr>
                  <m:t>j=1</m:t>
                </m:r>
                <m:ctrlPr>
                  <w:rPr>
                    <w:rFonts w:hint="default" w:ascii="Cambria Math" w:hAnsi="Cambria Math" w:cs="Times New Roman"/>
                    <w:color w:val="auto"/>
                    <w:sz w:val="21"/>
                    <w:szCs w:val="22"/>
                    <w:highlight w:val="none"/>
                    <w:vertAlign w:val="baseline"/>
                    <w:lang w:val="en-US" w:eastAsia="zh-CN" w:bidi="ar-SA"/>
                  </w:rPr>
                </m:ctrlPr>
              </m:sub>
              <m:sup>
                <m:r>
                  <m:rPr>
                    <m:nor/>
                    <m:sty m:val="p"/>
                  </m:rPr>
                  <w:rPr>
                    <w:rFonts w:hint="default" w:ascii="Times New Roman" w:hAnsi="Times New Roman" w:cs="Times New Roman"/>
                    <w:b w:val="0"/>
                    <w:i w:val="0"/>
                    <w:color w:val="auto"/>
                    <w:sz w:val="21"/>
                    <w:szCs w:val="22"/>
                    <w:highlight w:val="none"/>
                    <w:vertAlign w:val="baseline"/>
                    <w:lang w:val="en-US" w:eastAsia="zh-CN" w:bidi="ar-SA"/>
                  </w:rPr>
                  <m:t>m</m:t>
                </m:r>
                <m:ctrlPr>
                  <w:rPr>
                    <w:rFonts w:hint="default" w:ascii="Cambria Math" w:hAnsi="Cambria Math" w:cs="Times New Roman"/>
                    <w:color w:val="auto"/>
                    <w:sz w:val="21"/>
                    <w:szCs w:val="22"/>
                    <w:highlight w:val="none"/>
                    <w:vertAlign w:val="baseline"/>
                    <w:lang w:val="en-US" w:eastAsia="zh-CN" w:bidi="ar-SA"/>
                  </w:rPr>
                </m:ctrlPr>
              </m:sup>
              <m:e>
                <m:sSub>
                  <m:sSubPr>
                    <m:ctrlPr>
                      <w:rPr>
                        <w:rFonts w:hint="default" w:ascii="Cambria Math" w:hAnsi="Cambria Math" w:cs="Times New Roman"/>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Q</m:t>
                    </m:r>
                    <m:ctrlPr>
                      <w:rPr>
                        <w:rFonts w:hint="default" w:ascii="Cambria Math" w:hAnsi="Cambria Math" w:cs="Times New Roman"/>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j</m:t>
                    </m:r>
                    <m:ctrlPr>
                      <w:rPr>
                        <w:rFonts w:hint="default" w:ascii="Cambria Math" w:hAnsi="Cambria Math" w:cs="Times New Roman"/>
                        <w:color w:val="auto"/>
                        <w:sz w:val="21"/>
                        <w:szCs w:val="22"/>
                        <w:highlight w:val="none"/>
                        <w:vertAlign w:val="baseline"/>
                        <w:lang w:val="en-US" w:eastAsia="zh-CN" w:bidi="ar-SA"/>
                      </w:rPr>
                    </m:ctrlPr>
                  </m:sub>
                </m:sSub>
                <m:ctrlPr>
                  <w:rPr>
                    <w:rFonts w:hint="default" w:ascii="Cambria Math" w:hAnsi="Cambria Math" w:cs="Times New Roman"/>
                    <w:color w:val="auto"/>
                    <w:sz w:val="21"/>
                    <w:szCs w:val="22"/>
                    <w:highlight w:val="none"/>
                    <w:vertAlign w:val="baseline"/>
                    <w:lang w:val="en-US" w:eastAsia="zh-CN" w:bidi="ar-SA"/>
                  </w:rPr>
                </m:ctrlPr>
              </m:e>
            </m:nary>
            <m:ctrlPr>
              <w:rPr>
                <w:rFonts w:hint="default" w:ascii="Cambria Math" w:hAnsi="Cambria Math" w:cs="Times New Roman"/>
                <w:color w:val="auto"/>
                <w:sz w:val="21"/>
                <w:szCs w:val="22"/>
                <w:highlight w:val="none"/>
                <w:vertAlign w:val="baseline"/>
                <w:lang w:val="en-US" w:eastAsia="zh-CN" w:bidi="ar-SA"/>
              </w:rPr>
            </m:ctrlPr>
          </m:e>
        </m:nary>
      </m:oMath>
      <w:r>
        <w:rPr>
          <w:rFonts w:hint="default" w:ascii="Times New Roman" w:hAnsi="Times New Roman" w:cs="Times New Roman"/>
          <w:color w:val="auto"/>
          <w:highlight w:val="none"/>
          <w:lang w:val="pt-BR"/>
        </w:rPr>
        <w:t>……………………………………………</w:t>
      </w:r>
      <w:r>
        <w:rPr>
          <w:rFonts w:hint="default" w:ascii="Times New Roman" w:hAnsi="Times New Roman" w:cs="Times New Roman"/>
          <w:i w:val="0"/>
          <w:color w:val="auto"/>
          <w:sz w:val="21"/>
          <w:szCs w:val="22"/>
          <w:highlight w:val="none"/>
          <w:vertAlign w:val="baseline"/>
          <w:lang w:val="en-US" w:eastAsia="zh-CN" w:bidi="ar-SA"/>
        </w:rPr>
        <w:t>（1）</w:t>
      </w:r>
    </w:p>
    <w:p w14:paraId="3337427B">
      <w:pPr>
        <w:pStyle w:val="25"/>
        <w:jc w:val="right"/>
        <w:rPr>
          <w:rFonts w:hint="default" w:ascii="Times New Roman" w:hAnsi="Times New Roman" w:cs="Times New Roman"/>
          <w:i w:val="0"/>
          <w:color w:val="auto"/>
          <w:sz w:val="21"/>
          <w:szCs w:val="22"/>
          <w:highlight w:val="none"/>
          <w:vertAlign w:val="baseline"/>
          <w:lang w:val="pt-BR" w:eastAsia="zh-CN" w:bidi="ar-SA"/>
        </w:rPr>
      </w:pPr>
    </w:p>
    <w:p w14:paraId="7FDBE3FF">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rPr>
        <w:t>式中</w:t>
      </w:r>
      <w:r>
        <w:rPr>
          <w:rFonts w:hint="default" w:ascii="Times New Roman" w:hAnsi="Times New Roman" w:cs="Times New Roman"/>
          <w:color w:val="auto"/>
          <w:szCs w:val="21"/>
          <w:highlight w:val="none"/>
          <w:lang w:val="de-DE"/>
        </w:rPr>
        <w:t>：</w:t>
      </w:r>
    </w:p>
    <w:p w14:paraId="30B8FC49">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E</w:t>
      </w:r>
      <w:r>
        <w:rPr>
          <w:rFonts w:hint="default" w:ascii="Times New Roman" w:hAnsi="Times New Roman" w:cs="Times New Roman"/>
          <w:color w:val="auto"/>
          <w:szCs w:val="21"/>
          <w:highlight w:val="none"/>
          <w:vertAlign w:val="subscript"/>
          <w:lang w:val="en-US" w:eastAsia="zh-CN"/>
        </w:rPr>
        <w:t>1</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w:t>
      </w:r>
      <w:r>
        <w:rPr>
          <w:rFonts w:hint="default" w:ascii="Times New Roman" w:hAnsi="Times New Roman" w:cs="Times New Roman"/>
          <w:color w:val="auto"/>
          <w:szCs w:val="21"/>
          <w:highlight w:val="none"/>
        </w:rPr>
        <w:t>综合能耗量，千克标准油</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kgoe</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0EA6264F">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M</w:t>
      </w:r>
      <w:r>
        <w:rPr>
          <w:rFonts w:hint="default" w:ascii="Times New Roman" w:hAnsi="Times New Roman" w:cs="Times New Roman"/>
          <w:color w:val="auto"/>
          <w:szCs w:val="21"/>
          <w:highlight w:val="none"/>
          <w:vertAlign w:val="subscript"/>
        </w:rPr>
        <w:t>i</w:t>
      </w:r>
      <w:r>
        <w:rPr>
          <w:rFonts w:hint="default" w:ascii="Times New Roman" w:hAnsi="Times New Roman" w:cs="Times New Roman"/>
          <w:color w:val="auto"/>
          <w:szCs w:val="21"/>
          <w:highlight w:val="none"/>
        </w:rPr>
        <w:t>—i种能源或耗能工质的实物消耗或输出量，消耗量为正值，输出量为负值，吨、千瓦时、标准立方米；</w:t>
      </w:r>
    </w:p>
    <w:p w14:paraId="08F6D117">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R</w:t>
      </w:r>
      <w:r>
        <w:rPr>
          <w:rFonts w:hint="default" w:ascii="Times New Roman" w:hAnsi="Times New Roman" w:cs="Times New Roman"/>
          <w:color w:val="auto"/>
          <w:szCs w:val="21"/>
          <w:highlight w:val="none"/>
          <w:vertAlign w:val="subscript"/>
        </w:rPr>
        <w:t>i</w:t>
      </w:r>
      <w:r>
        <w:rPr>
          <w:rFonts w:hint="default" w:ascii="Times New Roman" w:hAnsi="Times New Roman" w:cs="Times New Roman"/>
          <w:color w:val="auto"/>
          <w:szCs w:val="21"/>
          <w:highlight w:val="none"/>
        </w:rPr>
        <w:t>—i种能源或耗能工质的能量换算系数；</w:t>
      </w:r>
    </w:p>
    <w:p w14:paraId="0FC36ED2">
      <w:pPr>
        <w:pStyle w:val="25"/>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Q</w:t>
      </w:r>
      <w:r>
        <w:rPr>
          <w:rFonts w:hint="default" w:ascii="Times New Roman" w:hAnsi="Times New Roman" w:cs="Times New Roman"/>
          <w:color w:val="auto"/>
          <w:highlight w:val="none"/>
          <w:vertAlign w:val="subscript"/>
          <w:lang w:val="en-US" w:eastAsia="zh-CN"/>
        </w:rPr>
        <w:t>j</w:t>
      </w:r>
      <w:r>
        <w:rPr>
          <w:rFonts w:hint="default" w:ascii="Times New Roman" w:hAnsi="Times New Roman" w:cs="Times New Roman"/>
          <w:color w:val="auto"/>
          <w:highlight w:val="none"/>
          <w:vertAlign w:val="baseline"/>
          <w:lang w:val="en-US" w:eastAsia="zh-CN"/>
        </w:rPr>
        <w:t>—统计报告期内ABS生产装置与外界交换的第j种能源量，单位为千克标准油（kgoe），向ABS生产装置输入的能源计为正值，从ABS生产装置输出的能源计为负值。</w:t>
      </w:r>
    </w:p>
    <w:p w14:paraId="7387121C">
      <w:pPr>
        <w:pStyle w:val="37"/>
        <w:numPr>
          <w:ilvl w:val="0"/>
          <w:numId w:val="0"/>
        </w:numPr>
        <w:outlineLvl w:val="2"/>
        <w:rPr>
          <w:rFonts w:hint="eastAsia" w:hAnsi="宋体" w:cs="宋体"/>
          <w:color w:val="auto"/>
          <w:highlight w:val="none"/>
          <w:lang w:val="en-US" w:eastAsia="zh-CN"/>
        </w:rPr>
      </w:pPr>
      <w:r>
        <w:rPr>
          <w:rFonts w:hint="eastAsia" w:hAnsi="宋体" w:cs="宋体"/>
          <w:color w:val="auto"/>
          <w:highlight w:val="none"/>
          <w:lang w:val="en-US" w:eastAsia="zh-CN"/>
        </w:rPr>
        <w:t>6.2 ABS单位产品综合能耗</w:t>
      </w:r>
    </w:p>
    <w:p w14:paraId="63CDB3E1">
      <w:pPr>
        <w:pStyle w:val="25"/>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单位产品综合能耗</w:t>
      </w:r>
      <w:r>
        <w:rPr>
          <w:rFonts w:hint="default" w:ascii="Times New Roman" w:hAnsi="Times New Roman" w:cs="Times New Roman"/>
          <w:color w:val="auto"/>
          <w:highlight w:val="none"/>
          <w:vertAlign w:val="baseline"/>
          <w:lang w:val="en-US" w:eastAsia="zh-CN"/>
        </w:rPr>
        <w:t>按式（2）计算</w:t>
      </w:r>
      <w:r>
        <w:rPr>
          <w:rFonts w:hint="default" w:ascii="Times New Roman" w:hAnsi="Times New Roman" w:cs="Times New Roman"/>
          <w:color w:val="auto"/>
          <w:highlight w:val="none"/>
        </w:rPr>
        <w:t>：</w:t>
      </w:r>
    </w:p>
    <w:p w14:paraId="64EF5460">
      <w:pPr>
        <w:pStyle w:val="25"/>
        <w:ind w:firstLine="3780" w:firstLineChars="1800"/>
        <w:rPr>
          <w:rFonts w:hint="default" w:ascii="Times New Roman" w:hAnsi="Times New Roman" w:cs="Times New Roman"/>
          <w:i w:val="0"/>
          <w:color w:val="auto"/>
          <w:sz w:val="21"/>
          <w:szCs w:val="22"/>
          <w:highlight w:val="none"/>
          <w:vertAlign w:val="baseline"/>
          <w:lang w:val="en-US" w:eastAsia="zh-CN" w:bidi="ar-SA"/>
        </w:rPr>
      </w:pPr>
      <m:oMath>
        <m:sSub>
          <m:sSubPr>
            <m:ctrlPr>
              <w:rPr>
                <w:rFonts w:hint="default" w:ascii="Cambria Math" w:hAnsi="Cambria Math" w:cs="Times New Roman"/>
                <w:b w:val="0"/>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b w:val="0"/>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1</m:t>
            </m:r>
            <m:ctrlPr>
              <w:rPr>
                <w:rFonts w:hint="default" w:ascii="Cambria Math" w:hAnsi="Cambria Math" w:cs="Times New Roman"/>
                <w:b w:val="0"/>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f>
          <m:fPr>
            <m:ctrlPr>
              <w:rPr>
                <w:rFonts w:hint="default" w:ascii="Cambria Math" w:hAnsi="Cambria Math" w:cs="Times New Roman"/>
                <w:color w:val="auto"/>
                <w:sz w:val="21"/>
                <w:szCs w:val="22"/>
                <w:highlight w:val="none"/>
                <w:vertAlign w:val="baseline"/>
                <w:lang w:val="en-US" w:eastAsia="zh-CN" w:bidi="ar-SA"/>
              </w:rPr>
            </m:ctrlPr>
          </m:fPr>
          <m:num>
            <m:sSub>
              <m:sSubPr>
                <m:ctrlPr>
                  <w:rPr>
                    <w:rFonts w:hint="default" w:ascii="Cambria Math" w:hAnsi="Cambria Math" w:cs="Times New Roman"/>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1</m:t>
                </m:r>
                <m:ctrlPr>
                  <w:rPr>
                    <w:rFonts w:hint="default" w:ascii="Cambria Math" w:hAnsi="Cambria Math" w:cs="Times New Roman"/>
                    <w:color w:val="auto"/>
                    <w:sz w:val="21"/>
                    <w:szCs w:val="22"/>
                    <w:highlight w:val="none"/>
                    <w:vertAlign w:val="baseline"/>
                    <w:lang w:val="en-US" w:eastAsia="zh-CN" w:bidi="ar-SA"/>
                  </w:rPr>
                </m:ctrlPr>
              </m:sub>
            </m:sSub>
            <m:ctrlPr>
              <w:rPr>
                <w:rFonts w:hint="default" w:ascii="Cambria Math" w:hAnsi="Cambria Math" w:cs="Times New Roman"/>
                <w:color w:val="auto"/>
                <w:sz w:val="21"/>
                <w:szCs w:val="22"/>
                <w:highlight w:val="none"/>
                <w:vertAlign w:val="baseline"/>
                <w:lang w:val="en-US" w:eastAsia="zh-CN" w:bidi="ar-SA"/>
              </w:rPr>
            </m:ctrlPr>
          </m:num>
          <m:den>
            <m:r>
              <m:rPr>
                <m:nor/>
                <m:sty m:val="p"/>
              </m:rPr>
              <w:rPr>
                <w:rFonts w:hint="default" w:ascii="Times New Roman" w:hAnsi="Times New Roman" w:cs="Times New Roman"/>
                <w:b w:val="0"/>
                <w:i w:val="0"/>
                <w:color w:val="auto"/>
                <w:sz w:val="21"/>
                <w:szCs w:val="22"/>
                <w:highlight w:val="none"/>
                <w:vertAlign w:val="baseline"/>
                <w:lang w:val="en-US" w:eastAsia="zh-CN" w:bidi="ar-SA"/>
              </w:rPr>
              <m:t>P</m:t>
            </m:r>
            <m:ctrlPr>
              <w:rPr>
                <w:rFonts w:hint="default" w:ascii="Cambria Math" w:hAnsi="Cambria Math" w:cs="Times New Roman"/>
                <w:color w:val="auto"/>
                <w:sz w:val="21"/>
                <w:szCs w:val="22"/>
                <w:highlight w:val="none"/>
                <w:vertAlign w:val="baseline"/>
                <w:lang w:val="en-US" w:eastAsia="zh-CN" w:bidi="ar-SA"/>
              </w:rPr>
            </m:ctrlPr>
          </m:den>
        </m:f>
      </m:oMath>
      <w:r>
        <w:rPr>
          <w:rFonts w:hint="default" w:ascii="Times New Roman" w:hAnsi="Times New Roman" w:cs="Times New Roman"/>
          <w:color w:val="auto"/>
          <w:highlight w:val="none"/>
          <w:lang w:val="pt-BR"/>
        </w:rPr>
        <w:t>……………………………………………………</w:t>
      </w:r>
      <w:r>
        <w:rPr>
          <w:rFonts w:hint="default" w:ascii="Times New Roman" w:hAnsi="Times New Roman" w:cs="Times New Roman"/>
          <w:i w:val="0"/>
          <w:color w:val="auto"/>
          <w:sz w:val="21"/>
          <w:szCs w:val="22"/>
          <w:highlight w:val="none"/>
          <w:vertAlign w:val="baseline"/>
          <w:lang w:val="en-US" w:eastAsia="zh-CN" w:bidi="ar-SA"/>
        </w:rPr>
        <w:t>（2）</w:t>
      </w:r>
    </w:p>
    <w:p w14:paraId="3B27E489">
      <w:pPr>
        <w:pStyle w:val="25"/>
        <w:ind w:firstLine="3780" w:firstLineChars="1800"/>
        <w:rPr>
          <w:rFonts w:hint="default" w:ascii="Times New Roman" w:hAnsi="Times New Roman" w:cs="Times New Roman"/>
          <w:i w:val="0"/>
          <w:color w:val="auto"/>
          <w:sz w:val="21"/>
          <w:szCs w:val="22"/>
          <w:highlight w:val="none"/>
          <w:vertAlign w:val="baseline"/>
          <w:lang w:val="pt-BR" w:eastAsia="zh-CN" w:bidi="ar-SA"/>
        </w:rPr>
      </w:pPr>
    </w:p>
    <w:p w14:paraId="0531D021">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rPr>
        <w:t>式中</w:t>
      </w:r>
      <w:r>
        <w:rPr>
          <w:rFonts w:hint="default" w:ascii="Times New Roman" w:hAnsi="Times New Roman" w:cs="Times New Roman"/>
          <w:color w:val="auto"/>
          <w:szCs w:val="21"/>
          <w:highlight w:val="none"/>
          <w:lang w:val="de-DE"/>
        </w:rPr>
        <w:t>：</w:t>
      </w:r>
    </w:p>
    <w:p w14:paraId="119947F6">
      <w:pPr>
        <w:pStyle w:val="25"/>
        <w:rPr>
          <w:rFonts w:hint="default" w:ascii="Times New Roman" w:hAnsi="Times New Roman" w:eastAsia="宋体" w:cs="Times New Roman"/>
          <w:color w:val="auto"/>
          <w:szCs w:val="21"/>
          <w:highlight w:val="yellow"/>
          <w:lang w:eastAsia="zh-CN"/>
        </w:rPr>
      </w:pPr>
      <w:r>
        <w:rPr>
          <w:rFonts w:hint="default" w:ascii="Times New Roman" w:hAnsi="Times New Roman" w:cs="Times New Roman"/>
          <w:color w:val="auto"/>
          <w:szCs w:val="21"/>
          <w:highlight w:val="none"/>
          <w:lang w:val="en-US" w:eastAsia="zh-CN"/>
        </w:rPr>
        <w:t>e</w:t>
      </w:r>
      <w:r>
        <w:rPr>
          <w:rFonts w:hint="default" w:ascii="Times New Roman" w:hAnsi="Times New Roman" w:cs="Times New Roman"/>
          <w:color w:val="auto"/>
          <w:szCs w:val="21"/>
          <w:highlight w:val="none"/>
          <w:vertAlign w:val="subscript"/>
          <w:lang w:val="en-US" w:eastAsia="zh-CN"/>
        </w:rPr>
        <w:t>1</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w:t>
      </w:r>
      <w:r>
        <w:rPr>
          <w:rFonts w:hint="default" w:ascii="Times New Roman" w:hAnsi="Times New Roman" w:cs="Times New Roman"/>
          <w:color w:val="auto"/>
          <w:szCs w:val="21"/>
          <w:highlight w:val="none"/>
        </w:rPr>
        <w:t>的</w:t>
      </w:r>
      <w:r>
        <w:rPr>
          <w:rFonts w:hint="default" w:ascii="Times New Roman" w:hAnsi="Times New Roman" w:cs="Times New Roman"/>
          <w:color w:val="auto"/>
          <w:szCs w:val="21"/>
          <w:highlight w:val="none"/>
          <w:lang w:eastAsia="zh-CN"/>
        </w:rPr>
        <w:t>单位产品综合能耗</w:t>
      </w:r>
      <w:r>
        <w:rPr>
          <w:rFonts w:hint="default" w:ascii="Times New Roman" w:hAnsi="Times New Roman" w:cs="Times New Roman"/>
          <w:color w:val="auto"/>
          <w:szCs w:val="21"/>
          <w:highlight w:val="none"/>
        </w:rPr>
        <w:t>，千克标准油/吨</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kgoe/t</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3533FF3F">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E</w:t>
      </w:r>
      <w:r>
        <w:rPr>
          <w:rFonts w:hint="default" w:ascii="Times New Roman" w:hAnsi="Times New Roman" w:cs="Times New Roman"/>
          <w:color w:val="auto"/>
          <w:szCs w:val="21"/>
          <w:highlight w:val="none"/>
          <w:vertAlign w:val="subscript"/>
          <w:lang w:val="en-US" w:eastAsia="zh-CN"/>
        </w:rPr>
        <w:t>1</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w:t>
      </w:r>
      <w:r>
        <w:rPr>
          <w:rFonts w:hint="default" w:ascii="Times New Roman" w:hAnsi="Times New Roman" w:cs="Times New Roman"/>
          <w:color w:val="auto"/>
          <w:szCs w:val="21"/>
          <w:highlight w:val="none"/>
        </w:rPr>
        <w:t>综合能耗量，千克标准油</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kgoe</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177D13AA">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P</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w:t>
      </w:r>
      <w:r>
        <w:rPr>
          <w:rFonts w:hint="default" w:ascii="Times New Roman" w:hAnsi="Times New Roman" w:cs="Times New Roman"/>
          <w:color w:val="auto"/>
          <w:szCs w:val="21"/>
          <w:highlight w:val="none"/>
        </w:rPr>
        <w:t>的</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rPr>
        <w:t>合格产品产量，吨</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t</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757A4764">
      <w:pPr>
        <w:pStyle w:val="37"/>
        <w:numPr>
          <w:ilvl w:val="0"/>
          <w:numId w:val="0"/>
        </w:numPr>
        <w:outlineLvl w:val="2"/>
        <w:rPr>
          <w:rFonts w:hint="default" w:ascii="Times New Roman" w:hAnsi="Times New Roman" w:eastAsia="宋体" w:cs="Times New Roman"/>
          <w:color w:val="auto"/>
          <w:highlight w:val="none"/>
          <w:lang w:val="en-US" w:eastAsia="zh-CN"/>
        </w:rPr>
      </w:pPr>
      <w:r>
        <w:rPr>
          <w:rFonts w:hint="eastAsia" w:hAnsi="宋体" w:cs="宋体"/>
          <w:color w:val="auto"/>
          <w:highlight w:val="none"/>
          <w:lang w:val="en-US" w:eastAsia="zh-CN"/>
        </w:rPr>
        <w:t>6</w:t>
      </w:r>
      <w:r>
        <w:rPr>
          <w:rFonts w:hint="eastAsia" w:hAnsi="宋体" w:cs="宋体"/>
          <w:color w:val="auto"/>
          <w:highlight w:val="none"/>
        </w:rPr>
        <w:t>.3</w:t>
      </w:r>
      <w:r>
        <w:rPr>
          <w:rFonts w:hint="eastAsia" w:hAnsi="宋体" w:cs="宋体"/>
          <w:color w:val="auto"/>
          <w:highlight w:val="none"/>
          <w:lang w:val="en-US" w:eastAsia="zh-CN"/>
        </w:rPr>
        <w:t xml:space="preserve"> </w:t>
      </w:r>
      <w:r>
        <w:rPr>
          <w:rFonts w:hint="default" w:ascii="Times New Roman" w:hAnsi="Times New Roman" w:eastAsia="宋体" w:cs="Times New Roman"/>
          <w:color w:val="000000"/>
          <w:highlight w:val="none"/>
        </w:rPr>
        <w:t>各种能源应以其低位发热量为计算基础折算为标准</w:t>
      </w:r>
      <w:r>
        <w:rPr>
          <w:rFonts w:hint="default" w:ascii="Times New Roman" w:hAnsi="Times New Roman" w:eastAsia="宋体" w:cs="Times New Roman"/>
          <w:color w:val="000000"/>
          <w:highlight w:val="none"/>
          <w:lang w:val="en-US" w:eastAsia="zh-CN"/>
        </w:rPr>
        <w:t>油</w:t>
      </w:r>
      <w:r>
        <w:rPr>
          <w:rFonts w:hint="default" w:ascii="Times New Roman" w:hAnsi="Times New Roman" w:eastAsia="宋体" w:cs="Times New Roman"/>
          <w:color w:val="000000"/>
          <w:highlight w:val="none"/>
        </w:rPr>
        <w:t>量</w:t>
      </w:r>
      <w:r>
        <w:rPr>
          <w:rFonts w:hint="default" w:ascii="Times New Roman" w:hAnsi="Times New Roman" w:eastAsia="宋体" w:cs="Times New Roman"/>
          <w:color w:val="000000"/>
          <w:highlight w:val="none"/>
          <w:lang w:eastAsia="zh-CN"/>
        </w:rPr>
        <w:t>，</w:t>
      </w:r>
      <w:r>
        <w:rPr>
          <w:rFonts w:hint="default" w:ascii="Times New Roman" w:hAnsi="Times New Roman" w:eastAsia="宋体" w:cs="Times New Roman"/>
          <w:color w:val="000000"/>
          <w:highlight w:val="none"/>
        </w:rPr>
        <w:t>以企业在统计报告期内的实测值为准</w:t>
      </w:r>
      <w:r>
        <w:rPr>
          <w:rFonts w:hint="default" w:ascii="Times New Roman" w:hAnsi="Times New Roman" w:eastAsia="宋体" w:cs="Times New Roman"/>
          <w:color w:val="000000"/>
          <w:highlight w:val="none"/>
          <w:lang w:eastAsia="zh-CN"/>
        </w:rPr>
        <w:t>，</w:t>
      </w:r>
      <w:r>
        <w:rPr>
          <w:rFonts w:hint="default" w:ascii="Times New Roman" w:hAnsi="Times New Roman" w:eastAsia="宋体" w:cs="Times New Roman"/>
          <w:color w:val="000000"/>
          <w:highlight w:val="none"/>
        </w:rPr>
        <w:t>没有实测条件的</w:t>
      </w:r>
      <w:r>
        <w:rPr>
          <w:rFonts w:hint="default" w:ascii="Times New Roman" w:hAnsi="Times New Roman" w:eastAsia="宋体" w:cs="Times New Roman"/>
          <w:color w:val="000000"/>
          <w:highlight w:val="none"/>
          <w:lang w:eastAsia="zh-CN"/>
        </w:rPr>
        <w:t>，</w:t>
      </w:r>
      <w:r>
        <w:rPr>
          <w:rFonts w:hint="default" w:ascii="Times New Roman" w:hAnsi="Times New Roman" w:eastAsia="宋体" w:cs="Times New Roman"/>
          <w:color w:val="000000"/>
          <w:highlight w:val="none"/>
        </w:rPr>
        <w:t>采用附录</w:t>
      </w:r>
      <w:r>
        <w:rPr>
          <w:rFonts w:hint="eastAsia" w:ascii="Times New Roman" w:eastAsia="宋体" w:cs="Times New Roman"/>
          <w:color w:val="000000"/>
          <w:highlight w:val="none"/>
          <w:lang w:val="en-US" w:eastAsia="zh-CN"/>
        </w:rPr>
        <w:t>B</w:t>
      </w:r>
      <w:r>
        <w:rPr>
          <w:rFonts w:hint="default" w:ascii="Times New Roman" w:hAnsi="Times New Roman" w:eastAsia="宋体" w:cs="Times New Roman"/>
          <w:color w:val="000000"/>
          <w:highlight w:val="none"/>
        </w:rPr>
        <w:t>中各种能源</w:t>
      </w:r>
      <w:r>
        <w:rPr>
          <w:rFonts w:hint="default" w:ascii="Times New Roman" w:hAnsi="Times New Roman" w:eastAsia="宋体" w:cs="Times New Roman"/>
          <w:color w:val="000000"/>
          <w:highlight w:val="none"/>
          <w:lang w:val="en-US" w:eastAsia="zh-CN"/>
        </w:rPr>
        <w:t>及耗能工质</w:t>
      </w:r>
      <w:r>
        <w:rPr>
          <w:rFonts w:hint="default" w:ascii="Times New Roman" w:hAnsi="Times New Roman" w:eastAsia="宋体" w:cs="Times New Roman"/>
          <w:color w:val="000000"/>
          <w:highlight w:val="none"/>
        </w:rPr>
        <w:t>折标准油参考系数为计算基础折算为标准油量</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电力折标系数选择等价值。</w:t>
      </w:r>
    </w:p>
    <w:p w14:paraId="53AD1C9E">
      <w:pPr>
        <w:pStyle w:val="37"/>
        <w:numPr>
          <w:ilvl w:val="0"/>
          <w:numId w:val="0"/>
        </w:numPr>
        <w:outlineLvl w:val="2"/>
        <w:rPr>
          <w:rFonts w:hint="eastAsia" w:hAnsi="宋体" w:cs="宋体"/>
          <w:color w:val="auto"/>
          <w:highlight w:val="none"/>
          <w:lang w:val="en-US" w:eastAsia="zh-CN"/>
        </w:rPr>
      </w:pPr>
      <w:r>
        <w:rPr>
          <w:rFonts w:hint="eastAsia" w:hAnsi="宋体" w:cs="宋体"/>
          <w:color w:val="auto"/>
          <w:highlight w:val="none"/>
          <w:lang w:val="en-US" w:eastAsia="zh-CN"/>
        </w:rPr>
        <w:t>6.4 ABS生产碳排放量</w:t>
      </w:r>
    </w:p>
    <w:p w14:paraId="5F12047E">
      <w:pPr>
        <w:pStyle w:val="37"/>
        <w:numPr>
          <w:ilvl w:val="0"/>
          <w:numId w:val="0"/>
        </w:numPr>
        <w:outlineLvl w:val="3"/>
        <w:rPr>
          <w:rFonts w:hint="eastAsia" w:hAnsi="宋体" w:cs="宋体"/>
          <w:color w:val="auto"/>
          <w:highlight w:val="none"/>
          <w:lang w:val="en-US" w:eastAsia="zh-CN"/>
        </w:rPr>
      </w:pPr>
      <w:r>
        <w:rPr>
          <w:rFonts w:hint="eastAsia" w:hAnsi="宋体" w:cs="宋体"/>
          <w:color w:val="auto"/>
          <w:highlight w:val="none"/>
          <w:lang w:val="en-US" w:eastAsia="zh-CN"/>
        </w:rPr>
        <w:t>6.4.1 通则</w:t>
      </w:r>
    </w:p>
    <w:p w14:paraId="2EC55D40">
      <w:pPr>
        <w:pStyle w:val="25"/>
        <w:rPr>
          <w:rFonts w:hint="default" w:ascii="Times New Roman" w:hAnsi="Times New Roman" w:eastAsia="黑体" w:cs="Times New Roman"/>
          <w:color w:val="auto"/>
          <w:highlight w:val="none"/>
        </w:rPr>
      </w:pPr>
      <w:r>
        <w:rPr>
          <w:rFonts w:hint="default" w:ascii="Times New Roman" w:hAnsi="Times New Roman" w:cs="Times New Roman"/>
          <w:color w:val="auto"/>
          <w:highlight w:val="none"/>
          <w:lang w:val="en-US" w:eastAsia="zh-CN"/>
        </w:rPr>
        <w:t>碳排放</w:t>
      </w:r>
      <w:r>
        <w:rPr>
          <w:rFonts w:hint="default" w:ascii="Times New Roman" w:hAnsi="Times New Roman" w:cs="Times New Roman"/>
          <w:color w:val="auto"/>
          <w:highlight w:val="none"/>
        </w:rPr>
        <w:t>量计算</w:t>
      </w:r>
      <w:r>
        <w:rPr>
          <w:rFonts w:hint="default" w:ascii="Times New Roman" w:hAnsi="Times New Roman" w:cs="Times New Roman"/>
          <w:color w:val="auto"/>
          <w:highlight w:val="none"/>
          <w:vertAlign w:val="baseline"/>
          <w:lang w:val="en-US" w:eastAsia="zh-CN"/>
        </w:rPr>
        <w:t>按式（3）计算</w:t>
      </w:r>
      <w:r>
        <w:rPr>
          <w:rFonts w:hint="default" w:ascii="Times New Roman" w:hAnsi="Times New Roman" w:cs="Times New Roman"/>
          <w:color w:val="auto"/>
          <w:highlight w:val="none"/>
        </w:rPr>
        <w:t>：</w:t>
      </w:r>
    </w:p>
    <w:p w14:paraId="48F27D75">
      <w:pPr>
        <w:pStyle w:val="25"/>
        <w:jc w:val="right"/>
        <w:rPr>
          <w:rFonts w:hint="default" w:ascii="Times New Roman" w:hAnsi="Times New Roman" w:cs="Times New Roman"/>
          <w:b w:val="0"/>
          <w:i w:val="0"/>
          <w:color w:val="auto"/>
          <w:sz w:val="21"/>
          <w:szCs w:val="22"/>
          <w:highlight w:val="none"/>
          <w:vertAlign w:val="baseline"/>
          <w:lang w:val="en-US" w:eastAsia="zh-CN" w:bidi="ar-SA"/>
        </w:rPr>
      </w:pPr>
    </w:p>
    <w:p w14:paraId="11A878EC">
      <w:pPr>
        <w:pStyle w:val="25"/>
        <w:jc w:val="right"/>
        <w:rPr>
          <w:rFonts w:hint="default" w:ascii="Times New Roman" w:hAnsi="Times New Roman" w:cs="Times New Roman"/>
          <w:i w:val="0"/>
          <w:color w:val="auto"/>
          <w:sz w:val="21"/>
          <w:szCs w:val="22"/>
          <w:highlight w:val="none"/>
          <w:vertAlign w:val="baseline"/>
          <w:lang w:val="en-US" w:eastAsia="zh-CN" w:bidi="ar-SA"/>
        </w:rPr>
      </w:pPr>
      <m:oMath>
        <m:sSub>
          <m:sSubPr>
            <m:ctrlPr>
              <w:rPr>
                <w:rFonts w:hint="default" w:ascii="Cambria Math" w:hAnsi="Cambria Math" w:cs="Times New Roman"/>
                <w:b w:val="0"/>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b w:val="0"/>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2</m:t>
            </m:r>
            <m:ctrlPr>
              <w:rPr>
                <w:rFonts w:hint="default" w:ascii="Cambria Math" w:hAnsi="Cambria Math" w:cs="Times New Roman"/>
                <w:b w:val="0"/>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nary>
          <m:naryPr>
            <m:chr m:val="∑"/>
            <m:limLoc m:val="undOvr"/>
            <m:ctrlPr>
              <w:rPr>
                <w:rFonts w:hint="default" w:ascii="Cambria Math" w:hAnsi="Cambria Math" w:cs="Times New Roman"/>
                <w:color w:val="auto"/>
                <w:sz w:val="21"/>
                <w:szCs w:val="22"/>
                <w:highlight w:val="none"/>
                <w:vertAlign w:val="baseline"/>
                <w:lang w:val="en-US" w:eastAsia="zh-CN" w:bidi="ar-SA"/>
              </w:rPr>
            </m:ctrlPr>
          </m:naryPr>
          <m:sub>
            <m:r>
              <m:rPr>
                <m:nor/>
                <m:sty m:val="p"/>
              </m:rPr>
              <w:rPr>
                <w:rFonts w:hint="default" w:ascii="Times New Roman" w:hAnsi="Times New Roman" w:cs="Times New Roman"/>
                <w:b w:val="0"/>
                <w:i w:val="0"/>
                <w:color w:val="auto"/>
                <w:sz w:val="21"/>
                <w:szCs w:val="22"/>
                <w:highlight w:val="none"/>
                <w:vertAlign w:val="baseline"/>
                <w:lang w:val="en-US" w:eastAsia="zh-CN" w:bidi="ar-SA"/>
              </w:rPr>
              <m:t>i</m:t>
            </m:r>
            <m:ctrlPr>
              <w:rPr>
                <w:rFonts w:hint="default" w:ascii="Cambria Math" w:hAnsi="Cambria Math" w:cs="Times New Roman"/>
                <w:color w:val="auto"/>
                <w:sz w:val="21"/>
                <w:szCs w:val="22"/>
                <w:highlight w:val="none"/>
                <w:vertAlign w:val="baseline"/>
                <w:lang w:val="en-US" w:eastAsia="zh-CN" w:bidi="ar-SA"/>
              </w:rPr>
            </m:ctrlPr>
          </m:sub>
          <m:sup>
            <m:r>
              <m:rPr>
                <m:nor/>
                <m:sty m:val="p"/>
              </m:rPr>
              <w:rPr>
                <w:rFonts w:hint="default" w:ascii="Times New Roman" w:hAnsi="Times New Roman" w:cs="Times New Roman"/>
                <w:b w:val="0"/>
                <w:i w:val="0"/>
                <w:color w:val="auto"/>
                <w:sz w:val="21"/>
                <w:szCs w:val="22"/>
                <w:highlight w:val="none"/>
                <w:vertAlign w:val="baseline"/>
                <w:lang w:val="en-US" w:eastAsia="zh-CN" w:bidi="ar-SA"/>
              </w:rPr>
              <m:t>n</m:t>
            </m:r>
            <m:ctrlPr>
              <w:rPr>
                <w:rFonts w:hint="default" w:ascii="Cambria Math" w:hAnsi="Cambria Math" w:cs="Times New Roman"/>
                <w:color w:val="auto"/>
                <w:sz w:val="21"/>
                <w:szCs w:val="22"/>
                <w:highlight w:val="none"/>
                <w:vertAlign w:val="baseline"/>
                <w:lang w:val="en-US" w:eastAsia="zh-CN" w:bidi="ar-SA"/>
              </w:rPr>
            </m:ctrlPr>
          </m:sup>
          <m:e>
            <m:d>
              <m:dPr>
                <m:ctrlPr>
                  <w:rPr>
                    <w:rFonts w:hint="default" w:ascii="Cambria Math" w:hAnsi="Cambria Math" w:cs="Times New Roman"/>
                    <w:i w:val="0"/>
                    <w:color w:val="auto"/>
                    <w:sz w:val="21"/>
                    <w:szCs w:val="22"/>
                    <w:highlight w:val="none"/>
                    <w:vertAlign w:val="baseline"/>
                    <w:lang w:val="en-US" w:eastAsia="zh-CN" w:bidi="ar-SA"/>
                  </w:rPr>
                </m:ctrlPr>
              </m:dPr>
              <m:e>
                <m:sSub>
                  <m:sSubPr>
                    <m:ctrlPr>
                      <w:rPr>
                        <w:rFonts w:hint="default" w:ascii="Cambria Math" w:hAnsi="Cambria Math" w:cs="Times New Roman"/>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燃烧，i</m:t>
                    </m:r>
                    <m:ctrlPr>
                      <w:rPr>
                        <w:rFonts w:hint="default" w:ascii="Cambria Math" w:hAnsi="Cambria Math" w:cs="Times New Roman"/>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过程，i</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购入电，i</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购入热，i</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R</m:t>
                    </m:r>
                    <m:ctrlPr>
                      <w:rPr>
                        <w:rFonts w:hint="default" w:ascii="Cambria Math" w:hAnsi="Cambria Math" w:cs="Times New Roman"/>
                        <w:i w:val="0"/>
                        <w:color w:val="auto"/>
                        <w:sz w:val="21"/>
                        <w:szCs w:val="22"/>
                        <w:highlight w:val="none"/>
                        <w:vertAlign w:val="baseline"/>
                        <w:lang w:val="en-US" w:eastAsia="zh-CN" w:bidi="ar-SA"/>
                      </w:rPr>
                    </m:ctrlPr>
                  </m:e>
                  <m:sub>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CO</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2</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回收，i</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输出电，i</m:t>
                    </m:r>
                    <m:ctrlPr>
                      <w:rPr>
                        <w:rFonts w:hint="default" w:ascii="Cambria Math" w:hAnsi="Cambria Math" w:cs="Times New Roman"/>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输出热，i</m:t>
                    </m:r>
                    <m:ctrlPr>
                      <w:rPr>
                        <w:rFonts w:hint="default" w:ascii="Cambria Math" w:hAnsi="Cambria Math" w:cs="Times New Roman"/>
                        <w:i w:val="0"/>
                        <w:color w:val="auto"/>
                        <w:sz w:val="21"/>
                        <w:szCs w:val="22"/>
                        <w:highlight w:val="none"/>
                        <w:vertAlign w:val="baseline"/>
                        <w:lang w:val="en-US" w:eastAsia="zh-CN" w:bidi="ar-SA"/>
                      </w:rPr>
                    </m:ctrlPr>
                  </m:sub>
                </m:sSub>
                <m:ctrlPr>
                  <w:rPr>
                    <w:rFonts w:hint="default" w:ascii="Cambria Math" w:hAnsi="Cambria Math" w:cs="Times New Roman"/>
                    <w:i w:val="0"/>
                    <w:color w:val="auto"/>
                    <w:sz w:val="21"/>
                    <w:szCs w:val="22"/>
                    <w:highlight w:val="none"/>
                    <w:vertAlign w:val="baseline"/>
                    <w:lang w:val="en-US" w:eastAsia="zh-CN" w:bidi="ar-SA"/>
                  </w:rPr>
                </m:ctrlPr>
              </m:e>
            </m:d>
            <m:ctrlPr>
              <w:rPr>
                <w:rFonts w:hint="default" w:ascii="Cambria Math" w:hAnsi="Cambria Math" w:cs="Times New Roman"/>
                <w:color w:val="auto"/>
                <w:sz w:val="21"/>
                <w:szCs w:val="22"/>
                <w:highlight w:val="none"/>
                <w:vertAlign w:val="baseline"/>
                <w:lang w:val="en-US" w:eastAsia="zh-CN" w:bidi="ar-SA"/>
              </w:rPr>
            </m:ctrlPr>
          </m:e>
        </m:nary>
      </m:oMath>
      <w:r>
        <w:rPr>
          <w:rFonts w:hint="default" w:ascii="Times New Roman" w:hAnsi="Times New Roman" w:cs="Times New Roman"/>
          <w:color w:val="auto"/>
          <w:highlight w:val="none"/>
          <w:lang w:val="pt-BR"/>
        </w:rPr>
        <w:t>………</w:t>
      </w:r>
      <w:r>
        <w:rPr>
          <w:rFonts w:hint="default" w:ascii="Times New Roman" w:hAnsi="Times New Roman" w:cs="Times New Roman"/>
          <w:i w:val="0"/>
          <w:color w:val="auto"/>
          <w:sz w:val="21"/>
          <w:szCs w:val="22"/>
          <w:highlight w:val="none"/>
          <w:vertAlign w:val="baseline"/>
          <w:lang w:val="en-US" w:eastAsia="zh-CN" w:bidi="ar-SA"/>
        </w:rPr>
        <w:t>（3）</w:t>
      </w:r>
    </w:p>
    <w:p w14:paraId="22C24861">
      <w:pPr>
        <w:pStyle w:val="25"/>
        <w:jc w:val="right"/>
        <w:rPr>
          <w:rFonts w:hint="default" w:ascii="Times New Roman" w:hAnsi="Times New Roman" w:cs="Times New Roman"/>
          <w:i w:val="0"/>
          <w:color w:val="auto"/>
          <w:sz w:val="21"/>
          <w:szCs w:val="22"/>
          <w:highlight w:val="none"/>
          <w:vertAlign w:val="baseline"/>
          <w:lang w:val="pt-BR" w:eastAsia="zh-CN" w:bidi="ar-SA"/>
        </w:rPr>
      </w:pPr>
    </w:p>
    <w:p w14:paraId="390EEF73">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rPr>
        <w:t>式中</w:t>
      </w:r>
      <w:r>
        <w:rPr>
          <w:rFonts w:hint="default" w:ascii="Times New Roman" w:hAnsi="Times New Roman" w:cs="Times New Roman"/>
          <w:color w:val="auto"/>
          <w:szCs w:val="21"/>
          <w:highlight w:val="none"/>
          <w:lang w:val="de-DE"/>
        </w:rPr>
        <w:t>：</w:t>
      </w:r>
    </w:p>
    <w:p w14:paraId="277A465C">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报告主体的碳排放总量，以吨二氧化碳当量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rPr>
        <w:t>；</w:t>
      </w:r>
    </w:p>
    <w:p w14:paraId="664D6511">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lang w:val="en-US" w:eastAsia="zh-CN"/>
        </w:rPr>
        <w:t>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核算单元编号</w:t>
      </w:r>
      <w:r>
        <w:rPr>
          <w:rFonts w:hint="default" w:ascii="Times New Roman" w:hAnsi="Times New Roman" w:cs="Times New Roman"/>
          <w:color w:val="auto"/>
          <w:szCs w:val="21"/>
          <w:highlight w:val="none"/>
        </w:rPr>
        <w:t>；</w:t>
      </w:r>
    </w:p>
    <w:p w14:paraId="5FCB17D1">
      <w:pPr>
        <w:pStyle w:val="25"/>
        <w:rPr>
          <w:rFonts w:hint="default" w:ascii="Times New Roman" w:hAnsi="Times New Roman" w:eastAsia="宋体" w:cs="Times New Roman"/>
          <w:color w:val="auto"/>
          <w:szCs w:val="21"/>
          <w:highlight w:val="none"/>
          <w:lang w:val="de-DE" w:eastAsia="zh-CN"/>
        </w:rPr>
      </w:pP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vertAlign w:val="subscript"/>
          <w:lang w:val="de-DE"/>
        </w:rPr>
        <w:t>燃料，i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核算单元i的化石燃料燃烧产生的二氧化碳排放量，以吨二氧化碳当量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lang w:val="de-DE" w:eastAsia="zh-CN"/>
        </w:rPr>
        <w:t>；</w:t>
      </w:r>
    </w:p>
    <w:p w14:paraId="03EFC6DB">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vertAlign w:val="subscript"/>
          <w:lang w:val="de-DE"/>
        </w:rPr>
        <w:t>过程</w:t>
      </w:r>
      <w:r>
        <w:rPr>
          <w:rFonts w:hint="default" w:ascii="Times New Roman" w:hAnsi="Times New Roman" w:cs="Times New Roman"/>
          <w:color w:val="auto"/>
          <w:szCs w:val="21"/>
          <w:highlight w:val="none"/>
          <w:vertAlign w:val="subscript"/>
          <w:lang w:val="de-DE" w:eastAsia="zh-CN"/>
        </w:rPr>
        <w:t>，</w:t>
      </w:r>
      <w:r>
        <w:rPr>
          <w:rFonts w:hint="default" w:ascii="Times New Roman" w:hAnsi="Times New Roman" w:cs="Times New Roman"/>
          <w:color w:val="auto"/>
          <w:szCs w:val="21"/>
          <w:highlight w:val="none"/>
          <w:vertAlign w:val="subscript"/>
          <w:lang w:val="de-DE"/>
        </w:rPr>
        <w:t>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核算单元i的工业生产过程产生的各种温室气体排放总量，以吨二氧化碳当量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lang w:val="de-DE" w:eastAsia="zh-CN"/>
        </w:rPr>
        <w:t>；</w:t>
      </w:r>
    </w:p>
    <w:p w14:paraId="04FF2BD3">
      <w:pPr>
        <w:pStyle w:val="25"/>
        <w:rPr>
          <w:rFonts w:hint="default" w:ascii="Times New Roman" w:hAnsi="Times New Roman" w:cs="Times New Roman"/>
          <w:color w:val="auto"/>
          <w:szCs w:val="21"/>
          <w:highlight w:val="none"/>
          <w:lang w:val="de-DE" w:eastAsia="zh-CN"/>
        </w:rPr>
      </w:pPr>
      <w:r>
        <w:rPr>
          <w:rFonts w:hint="default" w:ascii="Times New Roman" w:hAnsi="Times New Roman" w:cs="Times New Roman"/>
          <w:color w:val="auto"/>
          <w:szCs w:val="21"/>
          <w:highlight w:val="none"/>
          <w:lang w:val="de-DE"/>
        </w:rPr>
        <w:t>E</w:t>
      </w:r>
      <w:r>
        <w:rPr>
          <w:rFonts w:hint="eastAsia" w:ascii="Times New Roman" w:cs="Times New Roman"/>
          <w:color w:val="auto"/>
          <w:szCs w:val="21"/>
          <w:highlight w:val="none"/>
          <w:lang w:val="de-DE" w:eastAsia="zh-CN"/>
        </w:rPr>
        <w:t>购入</w:t>
      </w:r>
      <w:r>
        <w:rPr>
          <w:rFonts w:hint="default" w:ascii="Times New Roman" w:hAnsi="Times New Roman" w:cs="Times New Roman"/>
          <w:color w:val="auto"/>
          <w:szCs w:val="21"/>
          <w:highlight w:val="none"/>
          <w:vertAlign w:val="subscript"/>
          <w:lang w:val="de-DE"/>
        </w:rPr>
        <w:t>电，i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核算单元i的购入电力产生的二氧化碳排放，以吨二氧化碳当量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lang w:val="de-DE" w:eastAsia="zh-CN"/>
        </w:rPr>
        <w:t>；</w:t>
      </w:r>
    </w:p>
    <w:p w14:paraId="44F9D2C8">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lang w:val="de-DE"/>
        </w:rPr>
        <w:t>E</w:t>
      </w:r>
      <w:r>
        <w:rPr>
          <w:rFonts w:hint="eastAsia" w:ascii="Times New Roman" w:cs="Times New Roman"/>
          <w:color w:val="auto"/>
          <w:szCs w:val="21"/>
          <w:highlight w:val="none"/>
          <w:lang w:val="de-DE" w:eastAsia="zh-CN"/>
        </w:rPr>
        <w:t>购入</w:t>
      </w:r>
      <w:r>
        <w:rPr>
          <w:rFonts w:hint="default" w:ascii="Times New Roman" w:hAnsi="Times New Roman" w:cs="Times New Roman"/>
          <w:color w:val="auto"/>
          <w:szCs w:val="21"/>
          <w:highlight w:val="none"/>
          <w:vertAlign w:val="subscript"/>
          <w:lang w:val="de-DE"/>
        </w:rPr>
        <w:t>热，i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核算单元i的购入热力产生的二氧化碳排放，以吨二氧化碳当量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lang w:val="de-DE" w:eastAsia="zh-CN"/>
        </w:rPr>
        <w:t>；</w:t>
      </w:r>
    </w:p>
    <w:p w14:paraId="2F6E0050">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lang w:val="de-DE"/>
        </w:rPr>
        <w:t>R</w:t>
      </w:r>
      <w:r>
        <w:rPr>
          <w:rFonts w:hint="default" w:ascii="Times New Roman" w:hAnsi="Times New Roman" w:cs="Times New Roman"/>
          <w:color w:val="auto"/>
          <w:szCs w:val="21"/>
          <w:highlight w:val="none"/>
          <w:vertAlign w:val="subscript"/>
          <w:lang w:val="en-US" w:eastAsia="zh-CN"/>
        </w:rPr>
        <w:t>CO</w:t>
      </w:r>
      <w:r>
        <w:rPr>
          <w:rFonts w:hint="default" w:ascii="Times New Roman" w:hAnsi="Times New Roman" w:cs="Times New Roman"/>
          <w:color w:val="auto"/>
          <w:szCs w:val="21"/>
          <w:highlight w:val="none"/>
          <w:vertAlign w:val="subscript"/>
          <w:lang w:val="de-DE"/>
        </w:rPr>
        <w:t>2回收</w:t>
      </w:r>
      <w:r>
        <w:rPr>
          <w:rFonts w:hint="default" w:ascii="Times New Roman" w:hAnsi="Times New Roman" w:cs="Times New Roman"/>
          <w:color w:val="auto"/>
          <w:szCs w:val="21"/>
          <w:highlight w:val="none"/>
          <w:vertAlign w:val="subscript"/>
          <w:lang w:val="de-DE" w:eastAsia="zh-CN"/>
        </w:rPr>
        <w:t>，</w:t>
      </w:r>
      <w:r>
        <w:rPr>
          <w:rFonts w:hint="default" w:ascii="Times New Roman" w:hAnsi="Times New Roman" w:cs="Times New Roman"/>
          <w:color w:val="auto"/>
          <w:szCs w:val="21"/>
          <w:highlight w:val="none"/>
          <w:vertAlign w:val="subscript"/>
          <w:lang w:val="de-DE"/>
        </w:rPr>
        <w:t>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核算单元i回收且外供的二氧化碳量，以吨二氧化碳当量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lang w:val="de-DE" w:eastAsia="zh-CN"/>
        </w:rPr>
        <w:t>；</w:t>
      </w:r>
    </w:p>
    <w:p w14:paraId="7C7A3AF2">
      <w:pPr>
        <w:pStyle w:val="25"/>
        <w:rPr>
          <w:rFonts w:hint="default" w:ascii="Times New Roman" w:hAnsi="Times New Roman" w:cs="Times New Roman"/>
          <w:color w:val="auto"/>
          <w:szCs w:val="21"/>
          <w:highlight w:val="none"/>
          <w:lang w:val="de-DE" w:eastAsia="zh-CN"/>
        </w:rPr>
      </w:pP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vertAlign w:val="subscript"/>
          <w:lang w:val="de-DE"/>
        </w:rPr>
        <w:t>输出电，i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核算单元i的输出电力产生的二氧化碳排放，以吨二氧化碳当量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r>
        <w:rPr>
          <w:rFonts w:hint="default" w:ascii="Times New Roman" w:hAnsi="Times New Roman" w:cs="Times New Roman"/>
          <w:color w:val="auto"/>
          <w:szCs w:val="21"/>
          <w:highlight w:val="none"/>
          <w:lang w:val="de-DE" w:eastAsia="zh-CN"/>
        </w:rPr>
        <w:t>；</w:t>
      </w:r>
    </w:p>
    <w:p w14:paraId="546D1D6B">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vertAlign w:val="subscript"/>
          <w:lang w:val="de-DE"/>
        </w:rPr>
        <w:t>输出热，i</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de-DE"/>
        </w:rPr>
        <w:t>核算单元i的输出热力产生的二氧化碳排放，以吨二氧化碳当量</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tCO</w:t>
      </w:r>
      <w:r>
        <w:rPr>
          <w:rFonts w:hint="default" w:ascii="Times New Roman" w:hAnsi="Times New Roman" w:cs="Times New Roman"/>
          <w:color w:val="auto"/>
          <w:szCs w:val="21"/>
          <w:highlight w:val="none"/>
          <w:vertAlign w:val="subscript"/>
          <w:lang w:val="de-DE"/>
        </w:rPr>
        <w:t>2</w:t>
      </w:r>
      <w:r>
        <w:rPr>
          <w:rFonts w:hint="default" w:ascii="Times New Roman" w:hAnsi="Times New Roman" w:cs="Times New Roman"/>
          <w:color w:val="auto"/>
          <w:szCs w:val="21"/>
          <w:highlight w:val="none"/>
          <w:lang w:val="de-DE"/>
        </w:rPr>
        <w:t>e</w:t>
      </w:r>
      <w:r>
        <w:rPr>
          <w:rFonts w:hint="default" w:ascii="Times New Roman" w:hAnsi="Times New Roman" w:cs="Times New Roman"/>
          <w:color w:val="auto"/>
          <w:szCs w:val="21"/>
          <w:highlight w:val="none"/>
          <w:lang w:val="de-DE" w:eastAsia="zh-CN"/>
        </w:rPr>
        <w:t>）</w:t>
      </w:r>
      <w:r>
        <w:rPr>
          <w:rFonts w:hint="default" w:ascii="Times New Roman" w:hAnsi="Times New Roman" w:cs="Times New Roman"/>
          <w:color w:val="auto"/>
          <w:szCs w:val="21"/>
          <w:highlight w:val="none"/>
          <w:lang w:val="de-DE"/>
        </w:rPr>
        <w:t>计。</w:t>
      </w:r>
    </w:p>
    <w:p w14:paraId="7F7BCA83">
      <w:pPr>
        <w:pStyle w:val="25"/>
        <w:rPr>
          <w:rFonts w:hint="default" w:ascii="Times New Roman" w:hAnsi="Times New Roman" w:cs="Times New Roman"/>
          <w:color w:val="auto"/>
          <w:szCs w:val="21"/>
          <w:highlight w:val="lightGray"/>
          <w:lang w:val="de-DE"/>
        </w:rPr>
      </w:pPr>
    </w:p>
    <w:p w14:paraId="34491C67">
      <w:pPr>
        <w:pStyle w:val="37"/>
        <w:numPr>
          <w:ilvl w:val="0"/>
          <w:numId w:val="0"/>
        </w:numPr>
        <w:outlineLvl w:val="3"/>
        <w:rPr>
          <w:rFonts w:hint="eastAsia" w:hAnsi="宋体" w:cs="宋体"/>
          <w:color w:val="auto"/>
          <w:highlight w:val="none"/>
          <w:lang w:val="en-US" w:eastAsia="zh-CN"/>
        </w:rPr>
      </w:pPr>
      <w:r>
        <w:rPr>
          <w:rFonts w:hint="eastAsia" w:hAnsi="宋体" w:cs="宋体"/>
          <w:color w:val="auto"/>
          <w:highlight w:val="none"/>
          <w:lang w:val="en-US" w:eastAsia="zh-CN"/>
        </w:rPr>
        <w:t>6.4.2 化石燃料燃烧排放</w:t>
      </w:r>
    </w:p>
    <w:p w14:paraId="6717766A">
      <w:pPr>
        <w:pStyle w:val="25"/>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参见GB/T</w:t>
      </w:r>
      <w:r>
        <w:rPr>
          <w:rFonts w:hint="eastAsia" w:ascii="Times New Roman" w:cs="Times New Roman"/>
          <w:highlight w:val="none"/>
          <w:lang w:val="en-US" w:eastAsia="zh-CN"/>
        </w:rPr>
        <w:t xml:space="preserve"> </w:t>
      </w:r>
      <w:r>
        <w:rPr>
          <w:rFonts w:hint="default" w:ascii="Times New Roman" w:hAnsi="Times New Roman" w:cs="Times New Roman"/>
          <w:highlight w:val="none"/>
          <w:lang w:val="en-US" w:eastAsia="zh-CN"/>
        </w:rPr>
        <w:t>32151.10-20</w:t>
      </w:r>
      <w:r>
        <w:rPr>
          <w:rFonts w:hint="eastAsia" w:ascii="Times New Roman" w:cs="Times New Roman"/>
          <w:highlight w:val="none"/>
          <w:lang w:val="en-US" w:eastAsia="zh-CN"/>
        </w:rPr>
        <w:t>23</w:t>
      </w:r>
      <w:r>
        <w:rPr>
          <w:rFonts w:hint="default" w:ascii="Times New Roman" w:hAnsi="Times New Roman" w:cs="Times New Roman"/>
          <w:highlight w:val="none"/>
          <w:lang w:val="en-US" w:eastAsia="zh-CN"/>
        </w:rPr>
        <w:t xml:space="preserve"> 中</w:t>
      </w:r>
      <w:r>
        <w:rPr>
          <w:rFonts w:hint="eastAsia" w:ascii="Times New Roman" w:cs="Times New Roman"/>
          <w:highlight w:val="none"/>
          <w:lang w:val="en-US" w:eastAsia="zh-CN"/>
        </w:rPr>
        <w:t>6</w:t>
      </w:r>
      <w:r>
        <w:rPr>
          <w:rFonts w:hint="default" w:ascii="Times New Roman" w:hAnsi="Times New Roman" w:cs="Times New Roman"/>
          <w:highlight w:val="none"/>
          <w:lang w:val="en-US" w:eastAsia="zh-CN"/>
        </w:rPr>
        <w:t>.2.2</w:t>
      </w:r>
      <w:r>
        <w:rPr>
          <w:rFonts w:hint="eastAsia" w:ascii="Times New Roman" w:cs="Times New Roman"/>
          <w:highlight w:val="none"/>
          <w:lang w:val="en-US" w:eastAsia="zh-CN"/>
        </w:rPr>
        <w:t>，相关参数缺省值参见附录C。</w:t>
      </w:r>
    </w:p>
    <w:p w14:paraId="73DCF425">
      <w:pPr>
        <w:pStyle w:val="37"/>
        <w:numPr>
          <w:ilvl w:val="0"/>
          <w:numId w:val="0"/>
        </w:numPr>
        <w:outlineLvl w:val="3"/>
        <w:rPr>
          <w:rFonts w:hint="eastAsia" w:hAnsi="宋体" w:cs="宋体"/>
          <w:color w:val="auto"/>
          <w:highlight w:val="none"/>
          <w:lang w:val="en-US" w:eastAsia="zh-CN"/>
        </w:rPr>
      </w:pPr>
      <w:r>
        <w:rPr>
          <w:rFonts w:hint="eastAsia" w:hAnsi="宋体" w:cs="宋体"/>
          <w:color w:val="auto"/>
          <w:highlight w:val="none"/>
          <w:lang w:val="en-US" w:eastAsia="zh-CN"/>
        </w:rPr>
        <w:t>6.4.3 过程排放</w:t>
      </w:r>
    </w:p>
    <w:p w14:paraId="1A03C310">
      <w:pPr>
        <w:pStyle w:val="25"/>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ABS生产过程中不涉及过程排放，因此</w:t>
      </w:r>
      <m:oMath>
        <m:sSub>
          <m:sSubPr>
            <m:ctrlPr>
              <w:rPr>
                <w:rFonts w:hint="default" w:ascii="Cambria Math" w:hAnsi="Cambria Math" w:cs="Times New Roman"/>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过程，i</m:t>
            </m:r>
            <m:ctrlPr>
              <w:rPr>
                <w:rFonts w:hint="default" w:ascii="Cambria Math" w:hAnsi="Cambria Math" w:cs="Times New Roman"/>
                <w:i w:val="0"/>
                <w:color w:val="auto"/>
                <w:sz w:val="21"/>
                <w:szCs w:val="22"/>
                <w:highlight w:val="none"/>
                <w:vertAlign w:val="baseline"/>
                <w:lang w:val="en-US" w:eastAsia="zh-CN" w:bidi="ar-SA"/>
              </w:rPr>
            </m:ctrlPr>
          </m:sub>
        </m:sSub>
      </m:oMath>
      <w:r>
        <w:rPr>
          <w:rFonts w:hint="default" w:ascii="Times New Roman" w:hAnsi="Times New Roman" w:cs="Times New Roman"/>
          <w:i w:val="0"/>
          <w:color w:val="auto"/>
          <w:sz w:val="21"/>
          <w:szCs w:val="22"/>
          <w:highlight w:val="none"/>
          <w:vertAlign w:val="baseline"/>
          <w:lang w:val="en-US" w:eastAsia="zh-CN" w:bidi="ar-SA"/>
        </w:rPr>
        <w:t>=0</w:t>
      </w:r>
      <w:r>
        <w:rPr>
          <w:rFonts w:hint="default" w:ascii="Times New Roman" w:hAnsi="Times New Roman" w:cs="Times New Roman"/>
          <w:highlight w:val="none"/>
          <w:lang w:val="en-US" w:eastAsia="zh-CN"/>
        </w:rPr>
        <w:t>。</w:t>
      </w:r>
    </w:p>
    <w:p w14:paraId="773E74F3">
      <w:pPr>
        <w:pStyle w:val="37"/>
        <w:numPr>
          <w:ilvl w:val="0"/>
          <w:numId w:val="0"/>
        </w:numPr>
        <w:outlineLvl w:val="3"/>
        <w:rPr>
          <w:rFonts w:hint="eastAsia" w:hAnsi="宋体" w:cs="宋体"/>
          <w:color w:val="auto"/>
          <w:highlight w:val="none"/>
          <w:lang w:val="en-US" w:eastAsia="zh-CN"/>
        </w:rPr>
      </w:pPr>
      <w:r>
        <w:rPr>
          <w:rFonts w:hint="eastAsia" w:hAnsi="宋体" w:cs="宋体"/>
          <w:color w:val="auto"/>
          <w:highlight w:val="none"/>
          <w:lang w:val="en-US" w:eastAsia="zh-CN"/>
        </w:rPr>
        <w:t>6.4.4 二氧化碳回收利用量</w:t>
      </w:r>
    </w:p>
    <w:p w14:paraId="0875F195">
      <w:pPr>
        <w:pStyle w:val="25"/>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参见GB/T</w:t>
      </w:r>
      <w:r>
        <w:rPr>
          <w:rFonts w:hint="eastAsia" w:ascii="Times New Roman" w:cs="Times New Roman"/>
          <w:highlight w:val="none"/>
          <w:lang w:val="en-US" w:eastAsia="zh-CN"/>
        </w:rPr>
        <w:t xml:space="preserve"> </w:t>
      </w:r>
      <w:r>
        <w:rPr>
          <w:rFonts w:hint="default" w:ascii="Times New Roman" w:hAnsi="Times New Roman" w:cs="Times New Roman"/>
          <w:highlight w:val="none"/>
          <w:lang w:val="en-US" w:eastAsia="zh-CN"/>
        </w:rPr>
        <w:t>32151.10-20</w:t>
      </w:r>
      <w:r>
        <w:rPr>
          <w:rFonts w:hint="eastAsia" w:ascii="Times New Roman" w:cs="Times New Roman"/>
          <w:highlight w:val="none"/>
          <w:lang w:val="en-US" w:eastAsia="zh-CN"/>
        </w:rPr>
        <w:t>23</w:t>
      </w:r>
      <w:r>
        <w:rPr>
          <w:rFonts w:hint="default" w:ascii="Times New Roman" w:hAnsi="Times New Roman" w:cs="Times New Roman"/>
          <w:highlight w:val="none"/>
          <w:lang w:val="en-US" w:eastAsia="zh-CN"/>
        </w:rPr>
        <w:t xml:space="preserve"> 中</w:t>
      </w:r>
      <w:r>
        <w:rPr>
          <w:rFonts w:hint="eastAsia" w:ascii="Times New Roman" w:cs="Times New Roman"/>
          <w:highlight w:val="none"/>
          <w:lang w:val="en-US" w:eastAsia="zh-CN"/>
        </w:rPr>
        <w:t>6</w:t>
      </w:r>
      <w:r>
        <w:rPr>
          <w:rFonts w:hint="default" w:ascii="Times New Roman" w:hAnsi="Times New Roman" w:cs="Times New Roman"/>
          <w:highlight w:val="none"/>
          <w:lang w:val="en-US" w:eastAsia="zh-CN"/>
        </w:rPr>
        <w:t>.2.</w:t>
      </w:r>
      <w:r>
        <w:rPr>
          <w:rFonts w:hint="eastAsia" w:ascii="Times New Roman" w:cs="Times New Roman"/>
          <w:highlight w:val="none"/>
          <w:lang w:val="en-US" w:eastAsia="zh-CN"/>
        </w:rPr>
        <w:t>4。</w:t>
      </w:r>
    </w:p>
    <w:p w14:paraId="3246A909">
      <w:pPr>
        <w:pStyle w:val="37"/>
        <w:numPr>
          <w:ilvl w:val="0"/>
          <w:numId w:val="0"/>
        </w:numPr>
        <w:outlineLvl w:val="3"/>
        <w:rPr>
          <w:rFonts w:hint="eastAsia" w:hAnsi="宋体" w:cs="宋体"/>
          <w:color w:val="auto"/>
          <w:highlight w:val="none"/>
          <w:lang w:val="en-US" w:eastAsia="zh-CN"/>
        </w:rPr>
      </w:pPr>
      <w:r>
        <w:rPr>
          <w:rFonts w:hint="eastAsia" w:hAnsi="宋体" w:cs="宋体"/>
          <w:color w:val="auto"/>
          <w:highlight w:val="none"/>
          <w:lang w:val="en-US" w:eastAsia="zh-CN"/>
        </w:rPr>
        <w:t>6.4.5 购入和输出的电力、热力产生的排放</w:t>
      </w:r>
    </w:p>
    <w:p w14:paraId="6465F7BB">
      <w:pPr>
        <w:pStyle w:val="25"/>
        <w:rPr>
          <w:rFonts w:hint="eastAsia" w:hAnsi="宋体" w:cs="宋体"/>
          <w:color w:val="auto"/>
          <w:highlight w:val="none"/>
          <w:lang w:val="en-US" w:eastAsia="zh-CN"/>
        </w:rPr>
      </w:pPr>
      <w:r>
        <w:rPr>
          <w:rFonts w:hint="default" w:ascii="Times New Roman" w:hAnsi="Times New Roman" w:cs="Times New Roman"/>
          <w:highlight w:val="none"/>
          <w:lang w:val="en-US" w:eastAsia="zh-CN"/>
        </w:rPr>
        <w:t>参见GB/T</w:t>
      </w:r>
      <w:r>
        <w:rPr>
          <w:rFonts w:hint="eastAsia" w:ascii="Times New Roman" w:cs="Times New Roman"/>
          <w:highlight w:val="none"/>
          <w:lang w:val="en-US" w:eastAsia="zh-CN"/>
        </w:rPr>
        <w:t xml:space="preserve"> </w:t>
      </w:r>
      <w:r>
        <w:rPr>
          <w:rFonts w:hint="default" w:ascii="Times New Roman" w:hAnsi="Times New Roman" w:cs="Times New Roman"/>
          <w:highlight w:val="none"/>
          <w:lang w:val="en-US" w:eastAsia="zh-CN"/>
        </w:rPr>
        <w:t>32151.10-20</w:t>
      </w:r>
      <w:r>
        <w:rPr>
          <w:rFonts w:hint="eastAsia" w:ascii="Times New Roman" w:cs="Times New Roman"/>
          <w:highlight w:val="none"/>
          <w:lang w:val="en-US" w:eastAsia="zh-CN"/>
        </w:rPr>
        <w:t>23</w:t>
      </w:r>
      <w:r>
        <w:rPr>
          <w:rFonts w:hint="default" w:ascii="Times New Roman" w:hAnsi="Times New Roman" w:cs="Times New Roman"/>
          <w:highlight w:val="none"/>
          <w:lang w:val="en-US" w:eastAsia="zh-CN"/>
        </w:rPr>
        <w:t xml:space="preserve"> 中</w:t>
      </w:r>
      <w:r>
        <w:rPr>
          <w:rFonts w:hint="eastAsia" w:ascii="Times New Roman" w:cs="Times New Roman"/>
          <w:highlight w:val="none"/>
          <w:lang w:val="en-US" w:eastAsia="zh-CN"/>
        </w:rPr>
        <w:t>6</w:t>
      </w:r>
      <w:r>
        <w:rPr>
          <w:rFonts w:hint="default" w:ascii="Times New Roman" w:hAnsi="Times New Roman" w:cs="Times New Roman"/>
          <w:highlight w:val="none"/>
          <w:lang w:val="en-US" w:eastAsia="zh-CN"/>
        </w:rPr>
        <w:t>.2.</w:t>
      </w:r>
      <w:r>
        <w:rPr>
          <w:rFonts w:hint="eastAsia" w:ascii="Times New Roman" w:cs="Times New Roman"/>
          <w:highlight w:val="none"/>
          <w:lang w:val="en-US" w:eastAsia="zh-CN"/>
        </w:rPr>
        <w:t>5。电网年平均供电排放因子应选用国家主管部门最近年份公布的相应区域数据。热力排放因子优先采用供热单位的实测值，数据不可得时按0.11tCO</w:t>
      </w:r>
      <w:r>
        <w:rPr>
          <w:rFonts w:hint="eastAsia" w:ascii="Times New Roman" w:cs="Times New Roman"/>
          <w:highlight w:val="none"/>
          <w:vertAlign w:val="subscript"/>
          <w:lang w:val="en-US" w:eastAsia="zh-CN"/>
        </w:rPr>
        <w:t>2</w:t>
      </w:r>
      <w:r>
        <w:rPr>
          <w:rFonts w:hint="eastAsia" w:ascii="Times New Roman" w:cs="Times New Roman"/>
          <w:highlight w:val="none"/>
          <w:lang w:val="en-US" w:eastAsia="zh-CN"/>
        </w:rPr>
        <w:t>/GJ计算。</w:t>
      </w:r>
    </w:p>
    <w:p w14:paraId="72F03402">
      <w:pPr>
        <w:pStyle w:val="37"/>
        <w:numPr>
          <w:ilvl w:val="0"/>
          <w:numId w:val="0"/>
        </w:numPr>
        <w:outlineLvl w:val="2"/>
        <w:rPr>
          <w:rFonts w:hint="default" w:hAnsi="宋体" w:cs="宋体"/>
          <w:color w:val="auto"/>
          <w:highlight w:val="none"/>
          <w:lang w:val="en-US" w:eastAsia="zh-CN"/>
        </w:rPr>
      </w:pPr>
      <w:r>
        <w:rPr>
          <w:rFonts w:hint="eastAsia" w:hAnsi="宋体" w:cs="宋体"/>
          <w:color w:val="auto"/>
          <w:highlight w:val="none"/>
          <w:lang w:val="en-US" w:eastAsia="zh-CN"/>
        </w:rPr>
        <w:t>6.5 ABS单位产品碳排放</w:t>
      </w:r>
    </w:p>
    <w:p w14:paraId="47EE91FF">
      <w:pPr>
        <w:pStyle w:val="25"/>
        <w:rPr>
          <w:rFonts w:hint="default" w:ascii="Times New Roman" w:hAnsi="Times New Roman" w:cs="Times New Roman"/>
          <w:color w:val="auto"/>
          <w:highlight w:val="none"/>
        </w:rPr>
      </w:pPr>
      <w:r>
        <w:rPr>
          <w:rFonts w:hint="default" w:ascii="Times New Roman" w:hAnsi="Times New Roman" w:cs="Times New Roman"/>
          <w:color w:val="auto"/>
          <w:highlight w:val="none"/>
        </w:rPr>
        <w:t>单位产品</w:t>
      </w:r>
      <w:r>
        <w:rPr>
          <w:rFonts w:hint="default" w:ascii="Times New Roman" w:hAnsi="Times New Roman" w:cs="Times New Roman"/>
          <w:color w:val="auto"/>
          <w:highlight w:val="none"/>
          <w:lang w:val="en-US" w:eastAsia="zh-CN"/>
        </w:rPr>
        <w:t>碳排放</w:t>
      </w:r>
      <w:r>
        <w:rPr>
          <w:rFonts w:hint="default" w:ascii="Times New Roman" w:hAnsi="Times New Roman" w:cs="Times New Roman"/>
          <w:color w:val="auto"/>
          <w:highlight w:val="none"/>
          <w:vertAlign w:val="baseline"/>
          <w:lang w:val="en-US" w:eastAsia="zh-CN"/>
        </w:rPr>
        <w:t>按式（</w:t>
      </w:r>
      <w:r>
        <w:rPr>
          <w:rFonts w:hint="eastAsia" w:ascii="Times New Roman" w:cs="Times New Roman"/>
          <w:color w:val="auto"/>
          <w:highlight w:val="none"/>
          <w:vertAlign w:val="baseline"/>
          <w:lang w:val="en-US" w:eastAsia="zh-CN"/>
        </w:rPr>
        <w:t>4</w:t>
      </w:r>
      <w:r>
        <w:rPr>
          <w:rFonts w:hint="default" w:ascii="Times New Roman" w:hAnsi="Times New Roman" w:cs="Times New Roman"/>
          <w:color w:val="auto"/>
          <w:highlight w:val="none"/>
          <w:vertAlign w:val="baseline"/>
          <w:lang w:val="en-US" w:eastAsia="zh-CN"/>
        </w:rPr>
        <w:t>）计算</w:t>
      </w:r>
      <w:r>
        <w:rPr>
          <w:rFonts w:hint="default" w:ascii="Times New Roman" w:hAnsi="Times New Roman" w:cs="Times New Roman"/>
          <w:color w:val="auto"/>
          <w:highlight w:val="none"/>
        </w:rPr>
        <w:t>：</w:t>
      </w:r>
    </w:p>
    <w:p w14:paraId="380D8B81">
      <w:pPr>
        <w:pStyle w:val="25"/>
        <w:ind w:firstLine="3780" w:firstLineChars="1800"/>
        <w:rPr>
          <w:rFonts w:hint="default" w:ascii="Times New Roman" w:hAnsi="Times New Roman" w:cs="Times New Roman"/>
          <w:b w:val="0"/>
          <w:i w:val="0"/>
          <w:color w:val="auto"/>
          <w:sz w:val="21"/>
          <w:szCs w:val="22"/>
          <w:highlight w:val="none"/>
          <w:vertAlign w:val="baseline"/>
          <w:lang w:val="en-US" w:eastAsia="zh-CN" w:bidi="ar-SA"/>
        </w:rPr>
      </w:pPr>
    </w:p>
    <w:p w14:paraId="69D13DEF">
      <w:pPr>
        <w:pStyle w:val="25"/>
        <w:ind w:firstLine="3780" w:firstLineChars="1800"/>
        <w:rPr>
          <w:rFonts w:hint="default" w:ascii="Times New Roman" w:hAnsi="Times New Roman" w:cs="Times New Roman"/>
          <w:i w:val="0"/>
          <w:color w:val="auto"/>
          <w:sz w:val="21"/>
          <w:szCs w:val="22"/>
          <w:highlight w:val="none"/>
          <w:vertAlign w:val="baseline"/>
          <w:lang w:val="en-US" w:eastAsia="zh-CN" w:bidi="ar-SA"/>
        </w:rPr>
      </w:pPr>
      <m:oMath>
        <m:sSub>
          <m:sSubPr>
            <m:ctrlPr>
              <w:rPr>
                <w:rFonts w:hint="default" w:ascii="Cambria Math" w:hAnsi="Cambria Math" w:cs="Times New Roman"/>
                <w:b w:val="0"/>
                <w:i w:val="0"/>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b w:val="0"/>
                <w:i w:val="0"/>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2</m:t>
            </m:r>
            <m:ctrlPr>
              <w:rPr>
                <w:rFonts w:hint="default" w:ascii="Cambria Math" w:hAnsi="Cambria Math" w:cs="Times New Roman"/>
                <w:b w:val="0"/>
                <w:i w:val="0"/>
                <w:color w:val="auto"/>
                <w:sz w:val="21"/>
                <w:szCs w:val="22"/>
                <w:highlight w:val="none"/>
                <w:vertAlign w:val="baseline"/>
                <w:lang w:val="en-US" w:eastAsia="zh-CN" w:bidi="ar-SA"/>
              </w:rPr>
            </m:ctrlPr>
          </m:sub>
        </m:sSub>
        <m:r>
          <m:rPr>
            <m:nor/>
            <m:sty m:val="p"/>
          </m:rPr>
          <w:rPr>
            <w:rFonts w:hint="default" w:ascii="Times New Roman" w:hAnsi="Times New Roman" w:cs="Times New Roman"/>
            <w:b w:val="0"/>
            <w:i w:val="0"/>
            <w:color w:val="auto"/>
            <w:sz w:val="21"/>
            <w:szCs w:val="22"/>
            <w:highlight w:val="none"/>
            <w:vertAlign w:val="baseline"/>
            <w:lang w:val="en-US" w:eastAsia="zh-CN" w:bidi="ar-SA"/>
          </w:rPr>
          <m:t>=</m:t>
        </m:r>
        <m:f>
          <m:fPr>
            <m:ctrlPr>
              <w:rPr>
                <w:rFonts w:hint="default" w:ascii="Cambria Math" w:hAnsi="Cambria Math" w:cs="Times New Roman"/>
                <w:color w:val="auto"/>
                <w:sz w:val="21"/>
                <w:szCs w:val="22"/>
                <w:highlight w:val="none"/>
                <w:vertAlign w:val="baseline"/>
                <w:lang w:val="en-US" w:eastAsia="zh-CN" w:bidi="ar-SA"/>
              </w:rPr>
            </m:ctrlPr>
          </m:fPr>
          <m:num>
            <m:sSub>
              <m:sSubPr>
                <m:ctrlPr>
                  <w:rPr>
                    <w:rFonts w:hint="default" w:ascii="Cambria Math" w:hAnsi="Cambria Math" w:cs="Times New Roman"/>
                    <w:color w:val="auto"/>
                    <w:sz w:val="21"/>
                    <w:szCs w:val="22"/>
                    <w:highlight w:val="none"/>
                    <w:vertAlign w:val="baseline"/>
                    <w:lang w:val="en-US" w:eastAsia="zh-CN" w:bidi="ar-SA"/>
                  </w:rPr>
                </m:ctrlPr>
              </m:sSubPr>
              <m:e>
                <m:r>
                  <m:rPr>
                    <m:nor/>
                    <m:sty m:val="p"/>
                  </m:rPr>
                  <w:rPr>
                    <w:rFonts w:hint="default" w:ascii="Times New Roman" w:hAnsi="Times New Roman" w:cs="Times New Roman"/>
                    <w:b w:val="0"/>
                    <w:i w:val="0"/>
                    <w:color w:val="auto"/>
                    <w:sz w:val="21"/>
                    <w:szCs w:val="22"/>
                    <w:highlight w:val="none"/>
                    <w:vertAlign w:val="baseline"/>
                    <w:lang w:val="en-US" w:eastAsia="zh-CN" w:bidi="ar-SA"/>
                  </w:rPr>
                  <m:t>E</m:t>
                </m:r>
                <m:ctrlPr>
                  <w:rPr>
                    <w:rFonts w:hint="default" w:ascii="Cambria Math" w:hAnsi="Cambria Math" w:cs="Times New Roman"/>
                    <w:color w:val="auto"/>
                    <w:sz w:val="21"/>
                    <w:szCs w:val="22"/>
                    <w:highlight w:val="none"/>
                    <w:vertAlign w:val="baseline"/>
                    <w:lang w:val="en-US" w:eastAsia="zh-CN" w:bidi="ar-SA"/>
                  </w:rPr>
                </m:ctrlPr>
              </m:e>
              <m:sub>
                <m:r>
                  <m:rPr>
                    <m:nor/>
                    <m:sty m:val="p"/>
                  </m:rPr>
                  <w:rPr>
                    <w:rFonts w:hint="default" w:ascii="Times New Roman" w:hAnsi="Times New Roman" w:cs="Times New Roman"/>
                    <w:b w:val="0"/>
                    <w:i w:val="0"/>
                    <w:color w:val="auto"/>
                    <w:sz w:val="21"/>
                    <w:szCs w:val="22"/>
                    <w:highlight w:val="none"/>
                    <w:vertAlign w:val="baseline"/>
                    <w:lang w:val="en-US" w:eastAsia="zh-CN" w:bidi="ar-SA"/>
                  </w:rPr>
                  <m:t>2</m:t>
                </m:r>
                <m:ctrlPr>
                  <w:rPr>
                    <w:rFonts w:hint="default" w:ascii="Cambria Math" w:hAnsi="Cambria Math" w:cs="Times New Roman"/>
                    <w:color w:val="auto"/>
                    <w:sz w:val="21"/>
                    <w:szCs w:val="22"/>
                    <w:highlight w:val="none"/>
                    <w:vertAlign w:val="baseline"/>
                    <w:lang w:val="en-US" w:eastAsia="zh-CN" w:bidi="ar-SA"/>
                  </w:rPr>
                </m:ctrlPr>
              </m:sub>
            </m:sSub>
            <m:ctrlPr>
              <w:rPr>
                <w:rFonts w:hint="default" w:ascii="Cambria Math" w:hAnsi="Cambria Math" w:cs="Times New Roman"/>
                <w:color w:val="auto"/>
                <w:sz w:val="21"/>
                <w:szCs w:val="22"/>
                <w:highlight w:val="none"/>
                <w:vertAlign w:val="baseline"/>
                <w:lang w:val="en-US" w:eastAsia="zh-CN" w:bidi="ar-SA"/>
              </w:rPr>
            </m:ctrlPr>
          </m:num>
          <m:den>
            <m:r>
              <m:rPr>
                <m:nor/>
                <m:sty m:val="p"/>
              </m:rPr>
              <w:rPr>
                <w:rFonts w:hint="default" w:ascii="Times New Roman" w:hAnsi="Times New Roman" w:cs="Times New Roman"/>
                <w:b w:val="0"/>
                <w:i w:val="0"/>
                <w:color w:val="auto"/>
                <w:sz w:val="21"/>
                <w:szCs w:val="22"/>
                <w:highlight w:val="none"/>
                <w:vertAlign w:val="baseline"/>
                <w:lang w:val="en-US" w:eastAsia="zh-CN" w:bidi="ar-SA"/>
              </w:rPr>
              <m:t>P</m:t>
            </m:r>
            <m:ctrlPr>
              <w:rPr>
                <w:rFonts w:hint="default" w:ascii="Cambria Math" w:hAnsi="Cambria Math" w:cs="Times New Roman"/>
                <w:color w:val="auto"/>
                <w:sz w:val="21"/>
                <w:szCs w:val="22"/>
                <w:highlight w:val="none"/>
                <w:vertAlign w:val="baseline"/>
                <w:lang w:val="en-US" w:eastAsia="zh-CN" w:bidi="ar-SA"/>
              </w:rPr>
            </m:ctrlPr>
          </m:den>
        </m:f>
      </m:oMath>
      <w:r>
        <w:rPr>
          <w:rFonts w:hint="default" w:ascii="Times New Roman" w:hAnsi="Times New Roman" w:cs="Times New Roman"/>
          <w:color w:val="auto"/>
          <w:highlight w:val="none"/>
          <w:lang w:val="pt-BR"/>
        </w:rPr>
        <w:t>…………………………………………………</w:t>
      </w:r>
      <w:r>
        <w:rPr>
          <w:rFonts w:hint="default" w:ascii="Times New Roman" w:hAnsi="Times New Roman" w:cs="Times New Roman"/>
          <w:i w:val="0"/>
          <w:color w:val="auto"/>
          <w:sz w:val="21"/>
          <w:szCs w:val="22"/>
          <w:highlight w:val="none"/>
          <w:vertAlign w:val="baseline"/>
          <w:lang w:val="en-US" w:eastAsia="zh-CN" w:bidi="ar-SA"/>
        </w:rPr>
        <w:t>（</w:t>
      </w:r>
      <w:r>
        <w:rPr>
          <w:rFonts w:hint="eastAsia" w:ascii="Times New Roman" w:cs="Times New Roman"/>
          <w:color w:val="auto"/>
          <w:highlight w:val="none"/>
          <w:vertAlign w:val="baseline"/>
          <w:lang w:val="en-US" w:eastAsia="zh-CN"/>
        </w:rPr>
        <w:t>4</w:t>
      </w:r>
      <w:r>
        <w:rPr>
          <w:rFonts w:hint="default" w:ascii="Times New Roman" w:hAnsi="Times New Roman" w:cs="Times New Roman"/>
          <w:i w:val="0"/>
          <w:color w:val="auto"/>
          <w:sz w:val="21"/>
          <w:szCs w:val="22"/>
          <w:highlight w:val="none"/>
          <w:vertAlign w:val="baseline"/>
          <w:lang w:val="en-US" w:eastAsia="zh-CN" w:bidi="ar-SA"/>
        </w:rPr>
        <w:t>）</w:t>
      </w:r>
    </w:p>
    <w:p w14:paraId="74FA7F1D">
      <w:pPr>
        <w:pStyle w:val="25"/>
        <w:ind w:firstLine="3780" w:firstLineChars="1800"/>
        <w:rPr>
          <w:rFonts w:hint="default" w:ascii="Times New Roman" w:hAnsi="Times New Roman" w:cs="Times New Roman"/>
          <w:i w:val="0"/>
          <w:color w:val="auto"/>
          <w:sz w:val="21"/>
          <w:szCs w:val="22"/>
          <w:highlight w:val="none"/>
          <w:vertAlign w:val="baseline"/>
          <w:lang w:val="pt-BR" w:eastAsia="zh-CN" w:bidi="ar-SA"/>
        </w:rPr>
      </w:pPr>
    </w:p>
    <w:p w14:paraId="54845373">
      <w:pPr>
        <w:pStyle w:val="25"/>
        <w:rPr>
          <w:rFonts w:hint="default" w:ascii="Times New Roman" w:hAnsi="Times New Roman" w:cs="Times New Roman"/>
          <w:color w:val="auto"/>
          <w:szCs w:val="21"/>
          <w:highlight w:val="none"/>
          <w:lang w:val="de-DE"/>
        </w:rPr>
      </w:pPr>
      <w:r>
        <w:rPr>
          <w:rFonts w:hint="default" w:ascii="Times New Roman" w:hAnsi="Times New Roman" w:cs="Times New Roman"/>
          <w:color w:val="auto"/>
          <w:szCs w:val="21"/>
          <w:highlight w:val="none"/>
        </w:rPr>
        <w:t>式中</w:t>
      </w:r>
      <w:r>
        <w:rPr>
          <w:rFonts w:hint="default" w:ascii="Times New Roman" w:hAnsi="Times New Roman" w:cs="Times New Roman"/>
          <w:color w:val="auto"/>
          <w:szCs w:val="21"/>
          <w:highlight w:val="none"/>
          <w:lang w:val="de-DE"/>
        </w:rPr>
        <w:t>：</w:t>
      </w:r>
    </w:p>
    <w:p w14:paraId="4509553F">
      <w:pPr>
        <w:pStyle w:val="25"/>
        <w:rPr>
          <w:rFonts w:hint="default" w:ascii="Times New Roman" w:hAnsi="Times New Roman" w:eastAsia="宋体" w:cs="Times New Roman"/>
          <w:color w:val="auto"/>
          <w:szCs w:val="21"/>
          <w:highlight w:val="yellow"/>
          <w:lang w:eastAsia="zh-CN"/>
        </w:rPr>
      </w:pPr>
      <w:r>
        <w:rPr>
          <w:rFonts w:hint="default" w:ascii="Times New Roman" w:hAnsi="Times New Roman" w:cs="Times New Roman"/>
          <w:color w:val="auto"/>
          <w:szCs w:val="21"/>
          <w:highlight w:val="none"/>
          <w:vertAlign w:val="baseline"/>
          <w:lang w:val="en-US" w:eastAsia="zh-CN"/>
        </w:rPr>
        <w:t>e</w:t>
      </w:r>
      <w:r>
        <w:rPr>
          <w:rFonts w:hint="default" w:ascii="Times New Roman" w:hAnsi="Times New Roman" w:cs="Times New Roman"/>
          <w:color w:val="auto"/>
          <w:szCs w:val="21"/>
          <w:highlight w:val="none"/>
          <w:vertAlign w:val="subscript"/>
          <w:lang w:val="en-US" w:eastAsia="zh-CN"/>
        </w:rPr>
        <w:t>2</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w:t>
      </w:r>
      <w:r>
        <w:rPr>
          <w:rFonts w:hint="default" w:ascii="Times New Roman" w:hAnsi="Times New Roman" w:cs="Times New Roman"/>
          <w:color w:val="auto"/>
          <w:szCs w:val="21"/>
          <w:highlight w:val="none"/>
        </w:rPr>
        <w:t>的单位产品</w:t>
      </w:r>
      <w:r>
        <w:rPr>
          <w:rFonts w:hint="default" w:ascii="Times New Roman" w:hAnsi="Times New Roman" w:cs="Times New Roman"/>
          <w:color w:val="auto"/>
          <w:highlight w:val="none"/>
          <w:lang w:val="en-US" w:eastAsia="zh-CN"/>
        </w:rPr>
        <w:t>碳排放</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吨二氧化碳</w:t>
      </w:r>
      <w:r>
        <w:rPr>
          <w:rFonts w:hint="default" w:ascii="Times New Roman" w:hAnsi="Times New Roman" w:cs="Times New Roman"/>
          <w:color w:val="auto"/>
          <w:szCs w:val="21"/>
          <w:highlight w:val="none"/>
        </w:rPr>
        <w:t>/吨</w:t>
      </w:r>
      <w:r>
        <w:rPr>
          <w:rFonts w:hint="default"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lang w:val="en-US" w:eastAsia="zh-CN"/>
        </w:rPr>
        <w:t>tCO</w:t>
      </w:r>
      <w:r>
        <w:rPr>
          <w:rFonts w:hint="default" w:ascii="Times New Roman" w:hAnsi="Times New Roman" w:cs="Times New Roman"/>
          <w:color w:val="auto"/>
          <w:szCs w:val="21"/>
          <w:highlight w:val="none"/>
          <w:vertAlign w:val="subscript"/>
          <w:lang w:val="en-US" w:eastAsia="zh-CN"/>
        </w:rPr>
        <w:t>2</w:t>
      </w:r>
      <w:r>
        <w:rPr>
          <w:rFonts w:hint="default" w:ascii="Times New Roman" w:hAnsi="Times New Roman" w:eastAsia="宋体" w:cs="Times New Roman"/>
          <w:color w:val="auto"/>
          <w:szCs w:val="21"/>
          <w:highlight w:val="none"/>
        </w:rPr>
        <w:t>/t</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1079DD3B">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E</w:t>
      </w:r>
      <w:r>
        <w:rPr>
          <w:rFonts w:hint="default" w:ascii="Times New Roman" w:hAnsi="Times New Roman" w:cs="Times New Roman"/>
          <w:color w:val="auto"/>
          <w:szCs w:val="21"/>
          <w:highlight w:val="none"/>
          <w:vertAlign w:val="subscript"/>
          <w:lang w:val="en-US" w:eastAsia="zh-CN"/>
        </w:rPr>
        <w:t>2</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统计报告期内碳排放总</w:t>
      </w:r>
      <w:r>
        <w:rPr>
          <w:rFonts w:hint="default" w:ascii="Times New Roman" w:hAnsi="Times New Roman" w:cs="Times New Roman"/>
          <w:color w:val="auto"/>
          <w:szCs w:val="21"/>
          <w:highlight w:val="none"/>
        </w:rPr>
        <w:t>量，</w:t>
      </w:r>
      <w:r>
        <w:rPr>
          <w:rFonts w:hint="default" w:ascii="Times New Roman" w:hAnsi="Times New Roman" w:cs="Times New Roman"/>
          <w:color w:val="auto"/>
          <w:szCs w:val="21"/>
          <w:highlight w:val="none"/>
          <w:lang w:val="en-US" w:eastAsia="zh-CN"/>
        </w:rPr>
        <w:t>吨二氧化碳</w:t>
      </w:r>
      <w:r>
        <w:rPr>
          <w:rFonts w:hint="default"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lang w:val="en-US" w:eastAsia="zh-CN"/>
        </w:rPr>
        <w:t>tCO</w:t>
      </w:r>
      <w:r>
        <w:rPr>
          <w:rFonts w:hint="default" w:ascii="Times New Roman" w:hAnsi="Times New Roman" w:cs="Times New Roman"/>
          <w:color w:val="auto"/>
          <w:szCs w:val="21"/>
          <w:highlight w:val="none"/>
          <w:vertAlign w:val="subscript"/>
          <w:lang w:val="en-US" w:eastAsia="zh-CN"/>
        </w:rPr>
        <w:t>2</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46EFD002">
      <w:pPr>
        <w:pStyle w:val="25"/>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P</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统计报告期内</w:t>
      </w:r>
      <w:r>
        <w:rPr>
          <w:rFonts w:hint="default" w:ascii="Times New Roman" w:hAnsi="Times New Roman" w:cs="Times New Roman"/>
          <w:color w:val="auto"/>
          <w:szCs w:val="21"/>
          <w:highlight w:val="none"/>
        </w:rPr>
        <w:t>的</w:t>
      </w:r>
      <w:r>
        <w:rPr>
          <w:rFonts w:hint="default" w:ascii="Times New Roman" w:hAnsi="Times New Roman" w:cs="Times New Roman"/>
          <w:color w:val="auto"/>
          <w:szCs w:val="21"/>
          <w:highlight w:val="none"/>
          <w:lang w:val="en-US" w:eastAsia="zh-CN"/>
        </w:rPr>
        <w:t>ABS</w:t>
      </w:r>
      <w:r>
        <w:rPr>
          <w:rFonts w:hint="default" w:ascii="Times New Roman" w:hAnsi="Times New Roman" w:cs="Times New Roman"/>
          <w:color w:val="auto"/>
          <w:szCs w:val="21"/>
          <w:highlight w:val="none"/>
        </w:rPr>
        <w:t>合格产品产量，吨</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t</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rPr>
        <w:t>。</w:t>
      </w:r>
    </w:p>
    <w:p w14:paraId="09E276D1">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0"/>
        <w:rPr>
          <w:rFonts w:hint="default" w:ascii="Times New Roman" w:hAnsi="Times New Roman" w:eastAsia="黑体" w:cs="Times New Roman"/>
          <w:color w:val="auto"/>
          <w:sz w:val="21"/>
          <w:szCs w:val="21"/>
          <w:highlight w:val="none"/>
          <w:lang w:val="en-US" w:eastAsia="zh-CN" w:bidi="ar-SA"/>
        </w:rPr>
        <w:sectPr>
          <w:headerReference r:id="rId7" w:type="default"/>
          <w:footerReference r:id="rId9" w:type="default"/>
          <w:headerReference r:id="rId8" w:type="even"/>
          <w:footerReference r:id="rId10" w:type="even"/>
          <w:pgSz w:w="11906" w:h="16838"/>
          <w:pgMar w:top="567" w:right="1134" w:bottom="709" w:left="1418" w:header="1418" w:footer="1134" w:gutter="0"/>
          <w:pgBorders>
            <w:top w:val="none" w:sz="0" w:space="0"/>
            <w:left w:val="none" w:sz="0" w:space="0"/>
            <w:bottom w:val="none" w:sz="0" w:space="0"/>
            <w:right w:val="none" w:sz="0" w:space="0"/>
          </w:pgBorders>
          <w:pgNumType w:fmt="decimal" w:start="1"/>
          <w:cols w:space="425" w:num="1"/>
          <w:formProt w:val="0"/>
          <w:docGrid w:type="lines" w:linePitch="312" w:charSpace="0"/>
        </w:sectPr>
      </w:pPr>
      <w:bookmarkStart w:id="1" w:name="_Toc22187"/>
    </w:p>
    <w:p w14:paraId="0F1EC073">
      <w:pPr>
        <w:pStyle w:val="25"/>
        <w:rPr>
          <w:rFonts w:hint="default"/>
          <w:lang w:val="en-US" w:eastAsia="zh-CN"/>
        </w:rPr>
      </w:pPr>
    </w:p>
    <w:p w14:paraId="4A69A797">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default" w:ascii="Times New Roman" w:hAnsi="Times New Roman" w:eastAsia="黑体" w:cs="Times New Roman"/>
          <w:color w:val="auto"/>
          <w:sz w:val="21"/>
          <w:szCs w:val="21"/>
          <w:highlight w:val="none"/>
          <w:lang w:val="en-US" w:eastAsia="zh-CN" w:bidi="ar-SA"/>
        </w:rPr>
      </w:pPr>
      <w:r>
        <w:rPr>
          <w:rFonts w:hint="default" w:ascii="Times New Roman" w:hAnsi="Times New Roman" w:eastAsia="黑体" w:cs="Times New Roman"/>
          <w:color w:val="auto"/>
          <w:sz w:val="21"/>
          <w:szCs w:val="21"/>
          <w:highlight w:val="none"/>
          <w:lang w:val="en-US" w:eastAsia="zh-CN" w:bidi="ar-SA"/>
        </w:rPr>
        <w:t>附录</w:t>
      </w:r>
      <w:r>
        <w:rPr>
          <w:rFonts w:hint="default" w:ascii="Times New Roman" w:hAnsi="Times New Roman" w:cs="Times New Roman"/>
          <w:color w:val="auto"/>
          <w:sz w:val="21"/>
          <w:szCs w:val="21"/>
          <w:highlight w:val="none"/>
          <w:lang w:val="en-US" w:eastAsia="zh-CN" w:bidi="ar-SA"/>
        </w:rPr>
        <w:t>A</w:t>
      </w:r>
      <w:bookmarkEnd w:id="1"/>
    </w:p>
    <w:p w14:paraId="325B686C">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color w:val="auto"/>
          <w:sz w:val="21"/>
          <w:szCs w:val="21"/>
          <w:highlight w:val="none"/>
          <w:lang w:val="en-US" w:eastAsia="zh-CN" w:bidi="ar-SA"/>
        </w:rPr>
      </w:pPr>
      <w:bookmarkStart w:id="2" w:name="_Toc25510"/>
      <w:bookmarkStart w:id="3" w:name="_Toc6596"/>
      <w:r>
        <w:rPr>
          <w:rFonts w:hint="default" w:ascii="Times New Roman" w:hAnsi="Times New Roman" w:eastAsia="黑体" w:cs="Times New Roman"/>
          <w:color w:val="auto"/>
          <w:sz w:val="21"/>
          <w:szCs w:val="21"/>
          <w:highlight w:val="none"/>
          <w:lang w:val="en-US" w:eastAsia="zh-CN" w:bidi="ar-SA"/>
        </w:rPr>
        <w:t>（资料性）</w:t>
      </w:r>
      <w:bookmarkEnd w:id="2"/>
      <w:bookmarkEnd w:id="3"/>
    </w:p>
    <w:p w14:paraId="1FBBDB38">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cs="Times New Roman"/>
          <w:b w:val="0"/>
          <w:bCs w:val="0"/>
          <w:color w:val="auto"/>
          <w:szCs w:val="21"/>
          <w:highlight w:val="none"/>
          <w:lang w:val="en-US" w:eastAsia="zh-CN"/>
        </w:rPr>
      </w:pPr>
      <w:bookmarkStart w:id="4" w:name="_Toc11694"/>
      <w:bookmarkStart w:id="5" w:name="_Toc2663"/>
      <w:bookmarkStart w:id="6" w:name="_Toc32126"/>
      <w:r>
        <w:rPr>
          <w:rFonts w:hint="default" w:ascii="Times New Roman" w:hAnsi="Times New Roman" w:cs="Times New Roman"/>
          <w:b w:val="0"/>
          <w:bCs w:val="0"/>
          <w:color w:val="auto"/>
          <w:szCs w:val="21"/>
          <w:highlight w:val="none"/>
          <w:lang w:val="en-US" w:eastAsia="zh-CN"/>
        </w:rPr>
        <w:t>ABS生产综合能耗和碳排放统计界区</w:t>
      </w:r>
      <w:bookmarkEnd w:id="4"/>
    </w:p>
    <w:bookmarkEnd w:id="5"/>
    <w:bookmarkEnd w:id="6"/>
    <w:p w14:paraId="70FA5C4C">
      <w:pPr>
        <w:pStyle w:val="25"/>
        <w:keepNext w:val="0"/>
        <w:keepLines w:val="0"/>
        <w:pageBreakBefore w:val="0"/>
        <w:widowControl/>
        <w:kinsoku/>
        <w:wordWrap/>
        <w:overflowPunct/>
        <w:topLinePunct w:val="0"/>
        <w:autoSpaceDE/>
        <w:autoSpaceDN/>
        <w:bidi w:val="0"/>
        <w:adjustRightInd/>
        <w:snapToGrid/>
        <w:spacing w:line="283" w:lineRule="exact"/>
        <w:textAlignment w:val="auto"/>
        <w:rPr>
          <w:rFonts w:hint="default" w:ascii="Times New Roman" w:hAnsi="Times New Roman" w:cs="Times New Roman"/>
          <w:b w:val="0"/>
          <w:bCs w:val="0"/>
          <w:color w:val="auto"/>
          <w:szCs w:val="21"/>
          <w:highlight w:val="none"/>
          <w:lang w:val="en-US" w:eastAsia="zh-CN"/>
        </w:rPr>
      </w:pPr>
    </w:p>
    <w:p w14:paraId="0131F315">
      <w:pPr>
        <w:pStyle w:val="25"/>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eastAsia="宋体" w:cs="Times New Roman"/>
          <w:color w:val="auto"/>
          <w:sz w:val="21"/>
          <w:szCs w:val="22"/>
          <w:highlight w:val="none"/>
          <w:vertAlign w:val="baseline"/>
          <w:lang w:val="en-US" w:eastAsia="zh-CN" w:bidi="ar-SA"/>
        </w:rPr>
      </w:pPr>
      <w:r>
        <w:rPr>
          <w:rFonts w:hint="default" w:ascii="Times New Roman" w:hAnsi="Times New Roman" w:cs="Times New Roman"/>
          <w:b w:val="0"/>
          <w:bCs w:val="0"/>
          <w:color w:val="auto"/>
          <w:szCs w:val="21"/>
          <w:highlight w:val="none"/>
          <w:lang w:val="en-US" w:eastAsia="zh-CN"/>
        </w:rPr>
        <w:t>ABS生产综合</w:t>
      </w:r>
      <w:r>
        <w:rPr>
          <w:rFonts w:hint="default" w:ascii="Times New Roman" w:hAnsi="Times New Roman" w:eastAsia="宋体" w:cs="Times New Roman"/>
          <w:color w:val="auto"/>
          <w:sz w:val="21"/>
          <w:szCs w:val="22"/>
          <w:highlight w:val="none"/>
          <w:vertAlign w:val="baseline"/>
          <w:lang w:val="en-US" w:eastAsia="zh-CN" w:bidi="ar-SA"/>
        </w:rPr>
        <w:t>能耗统计界区参见图A.1</w:t>
      </w:r>
      <w:r>
        <w:rPr>
          <w:rFonts w:hint="eastAsia" w:ascii="Times New Roman" w:hAnsi="Times New Roman" w:cs="Times New Roman"/>
          <w:color w:val="auto"/>
          <w:sz w:val="21"/>
          <w:szCs w:val="22"/>
          <w:highlight w:val="none"/>
          <w:vertAlign w:val="baseline"/>
          <w:lang w:val="en-US" w:eastAsia="zh-CN" w:bidi="ar-SA"/>
        </w:rPr>
        <w:t>，</w:t>
      </w:r>
      <w:r>
        <w:rPr>
          <w:rFonts w:hint="default" w:ascii="Times New Roman" w:hAnsi="Times New Roman" w:cs="Times New Roman"/>
          <w:b w:val="0"/>
          <w:bCs w:val="0"/>
          <w:color w:val="auto"/>
          <w:szCs w:val="21"/>
          <w:highlight w:val="none"/>
          <w:lang w:val="en-US" w:eastAsia="zh-CN"/>
        </w:rPr>
        <w:t>ABS生产</w:t>
      </w:r>
      <w:r>
        <w:rPr>
          <w:rFonts w:hint="eastAsia" w:ascii="Times New Roman" w:cs="Times New Roman"/>
          <w:b w:val="0"/>
          <w:bCs w:val="0"/>
          <w:color w:val="auto"/>
          <w:szCs w:val="21"/>
          <w:highlight w:val="none"/>
          <w:lang w:val="en-US" w:eastAsia="zh-CN"/>
        </w:rPr>
        <w:t>碳排放</w:t>
      </w:r>
      <w:r>
        <w:rPr>
          <w:rFonts w:hint="default" w:ascii="Times New Roman" w:hAnsi="Times New Roman" w:eastAsia="宋体" w:cs="Times New Roman"/>
          <w:color w:val="auto"/>
          <w:sz w:val="21"/>
          <w:szCs w:val="22"/>
          <w:highlight w:val="none"/>
          <w:vertAlign w:val="baseline"/>
          <w:lang w:val="en-US" w:eastAsia="zh-CN" w:bidi="ar-SA"/>
        </w:rPr>
        <w:t>统计界区参见图A</w:t>
      </w:r>
      <w:r>
        <w:rPr>
          <w:rFonts w:hint="eastAsia" w:ascii="Times New Roman" w:cs="Times New Roman"/>
          <w:color w:val="auto"/>
          <w:sz w:val="21"/>
          <w:szCs w:val="22"/>
          <w:highlight w:val="none"/>
          <w:vertAlign w:val="baseline"/>
          <w:lang w:val="en-US" w:eastAsia="zh-CN" w:bidi="ar-SA"/>
        </w:rPr>
        <w:t>.2</w:t>
      </w:r>
      <w:r>
        <w:rPr>
          <w:rFonts w:hint="default" w:ascii="Times New Roman" w:hAnsi="Times New Roman" w:eastAsia="宋体" w:cs="Times New Roman"/>
          <w:color w:val="auto"/>
          <w:sz w:val="21"/>
          <w:szCs w:val="22"/>
          <w:highlight w:val="none"/>
          <w:vertAlign w:val="baseline"/>
          <w:lang w:val="en-US" w:eastAsia="zh-CN" w:bidi="ar-SA"/>
        </w:rPr>
        <w:t>。</w:t>
      </w:r>
    </w:p>
    <w:p w14:paraId="1CDC58D2">
      <w:pPr>
        <w:pStyle w:val="25"/>
        <w:ind w:left="0" w:leftChars="0" w:firstLine="0" w:firstLineChars="0"/>
        <w:jc w:val="center"/>
        <w:rPr>
          <w:rFonts w:hint="eastAsia"/>
          <w:b/>
          <w:bCs/>
          <w:color w:val="auto"/>
          <w:szCs w:val="21"/>
          <w:highlight w:val="none"/>
          <w:lang w:val="en-US" w:eastAsia="zh-CN"/>
        </w:rPr>
      </w:pPr>
      <w:r>
        <w:drawing>
          <wp:inline distT="0" distB="0" distL="114300" distR="114300">
            <wp:extent cx="5218430" cy="3888105"/>
            <wp:effectExtent l="0" t="0" r="1270" b="762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2"/>
                    <a:stretch>
                      <a:fillRect/>
                    </a:stretch>
                  </pic:blipFill>
                  <pic:spPr>
                    <a:xfrm>
                      <a:off x="0" y="0"/>
                      <a:ext cx="5218430" cy="3888105"/>
                    </a:xfrm>
                    <a:prstGeom prst="rect">
                      <a:avLst/>
                    </a:prstGeom>
                    <a:noFill/>
                    <a:ln>
                      <a:noFill/>
                    </a:ln>
                  </pic:spPr>
                </pic:pic>
              </a:graphicData>
            </a:graphic>
          </wp:inline>
        </w:drawing>
      </w:r>
    </w:p>
    <w:p w14:paraId="76520B4F">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color w:val="auto"/>
          <w:sz w:val="21"/>
          <w:szCs w:val="22"/>
          <w:highlight w:val="none"/>
          <w:vertAlign w:val="baseline"/>
          <w:lang w:val="en-US" w:eastAsia="zh-CN" w:bidi="ar-SA"/>
        </w:rPr>
      </w:pPr>
      <w:bookmarkStart w:id="7" w:name="_Toc25755"/>
      <w:r>
        <w:rPr>
          <w:rFonts w:hint="default" w:ascii="Times New Roman" w:hAnsi="Times New Roman" w:eastAsia="黑体" w:cs="Times New Roman"/>
          <w:color w:val="auto"/>
          <w:sz w:val="21"/>
          <w:szCs w:val="22"/>
          <w:highlight w:val="none"/>
          <w:vertAlign w:val="baseline"/>
          <w:lang w:val="en-US" w:eastAsia="zh-CN" w:bidi="ar-SA"/>
        </w:rPr>
        <w:t>图</w:t>
      </w:r>
      <w:r>
        <w:rPr>
          <w:rFonts w:hint="default" w:ascii="Times New Roman" w:hAnsi="Times New Roman" w:cs="Times New Roman"/>
          <w:color w:val="auto"/>
          <w:sz w:val="21"/>
          <w:szCs w:val="22"/>
          <w:highlight w:val="none"/>
          <w:vertAlign w:val="baseline"/>
          <w:lang w:val="en-US" w:eastAsia="zh-CN" w:bidi="ar-SA"/>
        </w:rPr>
        <w:t>A</w:t>
      </w:r>
      <w:r>
        <w:rPr>
          <w:rFonts w:hint="default" w:ascii="Times New Roman" w:hAnsi="Times New Roman" w:eastAsia="黑体" w:cs="Times New Roman"/>
          <w:color w:val="auto"/>
          <w:sz w:val="21"/>
          <w:szCs w:val="22"/>
          <w:highlight w:val="none"/>
          <w:vertAlign w:val="baseline"/>
          <w:lang w:val="en-US" w:eastAsia="zh-CN" w:bidi="ar-SA"/>
        </w:rPr>
        <w:t xml:space="preserve">.1  </w:t>
      </w:r>
      <w:r>
        <w:rPr>
          <w:rFonts w:hint="default" w:ascii="Times New Roman" w:hAnsi="Times New Roman" w:cs="Times New Roman"/>
          <w:color w:val="auto"/>
          <w:sz w:val="21"/>
          <w:szCs w:val="22"/>
          <w:highlight w:val="none"/>
          <w:vertAlign w:val="baseline"/>
          <w:lang w:val="en-US" w:eastAsia="zh-CN" w:bidi="ar-SA"/>
        </w:rPr>
        <w:t>ABS生产</w:t>
      </w:r>
      <w:r>
        <w:rPr>
          <w:rFonts w:hint="default" w:ascii="Times New Roman" w:hAnsi="Times New Roman" w:cs="Times New Roman"/>
          <w:b w:val="0"/>
          <w:bCs w:val="0"/>
          <w:color w:val="auto"/>
          <w:szCs w:val="21"/>
          <w:highlight w:val="none"/>
          <w:lang w:val="en-US" w:eastAsia="zh-CN"/>
        </w:rPr>
        <w:t>能耗统计界区示意</w:t>
      </w:r>
      <w:r>
        <w:rPr>
          <w:rFonts w:hint="default" w:ascii="Times New Roman" w:hAnsi="Times New Roman" w:eastAsia="黑体" w:cs="Times New Roman"/>
          <w:color w:val="auto"/>
          <w:sz w:val="21"/>
          <w:szCs w:val="22"/>
          <w:highlight w:val="none"/>
          <w:vertAlign w:val="baseline"/>
          <w:lang w:val="en-US" w:eastAsia="zh-CN" w:bidi="ar-SA"/>
        </w:rPr>
        <w:t>图</w:t>
      </w:r>
      <w:bookmarkEnd w:id="7"/>
    </w:p>
    <w:p w14:paraId="13584A35">
      <w:pPr>
        <w:bidi w:val="0"/>
        <w:jc w:val="center"/>
      </w:pPr>
      <w:r>
        <w:drawing>
          <wp:inline distT="0" distB="0" distL="114300" distR="114300">
            <wp:extent cx="5946140" cy="2952115"/>
            <wp:effectExtent l="0" t="0" r="6985" b="63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3"/>
                    <a:stretch>
                      <a:fillRect/>
                    </a:stretch>
                  </pic:blipFill>
                  <pic:spPr>
                    <a:xfrm>
                      <a:off x="0" y="0"/>
                      <a:ext cx="5946140" cy="2952115"/>
                    </a:xfrm>
                    <a:prstGeom prst="rect">
                      <a:avLst/>
                    </a:prstGeom>
                    <a:noFill/>
                    <a:ln>
                      <a:noFill/>
                    </a:ln>
                  </pic:spPr>
                </pic:pic>
              </a:graphicData>
            </a:graphic>
          </wp:inline>
        </w:drawing>
      </w:r>
    </w:p>
    <w:p w14:paraId="09E999A0">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sz w:val="21"/>
          <w:szCs w:val="21"/>
          <w:highlight w:val="none"/>
          <w:lang w:val="en-US" w:eastAsia="zh-CN" w:bidi="ar-SA"/>
        </w:rPr>
      </w:pPr>
      <w:r>
        <w:rPr>
          <w:rFonts w:hint="default" w:ascii="Times New Roman" w:hAnsi="Times New Roman" w:eastAsia="黑体" w:cs="Times New Roman"/>
          <w:color w:val="auto"/>
          <w:sz w:val="21"/>
          <w:szCs w:val="22"/>
          <w:highlight w:val="none"/>
          <w:vertAlign w:val="baseline"/>
          <w:lang w:val="en-US" w:eastAsia="zh-CN" w:bidi="ar-SA"/>
        </w:rPr>
        <w:t>图</w:t>
      </w:r>
      <w:r>
        <w:rPr>
          <w:rFonts w:hint="default" w:ascii="Times New Roman" w:hAnsi="Times New Roman" w:cs="Times New Roman"/>
          <w:color w:val="auto"/>
          <w:sz w:val="21"/>
          <w:szCs w:val="22"/>
          <w:highlight w:val="none"/>
          <w:vertAlign w:val="baseline"/>
          <w:lang w:val="en-US" w:eastAsia="zh-CN" w:bidi="ar-SA"/>
        </w:rPr>
        <w:t>A</w:t>
      </w:r>
      <w:r>
        <w:rPr>
          <w:rFonts w:hint="default" w:ascii="Times New Roman" w:hAnsi="Times New Roman" w:eastAsia="黑体" w:cs="Times New Roman"/>
          <w:color w:val="auto"/>
          <w:sz w:val="21"/>
          <w:szCs w:val="22"/>
          <w:highlight w:val="none"/>
          <w:vertAlign w:val="baseline"/>
          <w:lang w:val="en-US" w:eastAsia="zh-CN" w:bidi="ar-SA"/>
        </w:rPr>
        <w:t>.</w:t>
      </w:r>
      <w:r>
        <w:rPr>
          <w:rFonts w:hint="eastAsia" w:ascii="Times New Roman" w:cs="Times New Roman"/>
          <w:color w:val="auto"/>
          <w:sz w:val="21"/>
          <w:szCs w:val="22"/>
          <w:highlight w:val="none"/>
          <w:vertAlign w:val="baseline"/>
          <w:lang w:val="en-US" w:eastAsia="zh-CN" w:bidi="ar-SA"/>
        </w:rPr>
        <w:t xml:space="preserve">2  </w:t>
      </w:r>
      <w:r>
        <w:rPr>
          <w:rFonts w:hint="default" w:ascii="Times New Roman" w:hAnsi="Times New Roman" w:cs="Times New Roman"/>
          <w:color w:val="auto"/>
          <w:sz w:val="21"/>
          <w:szCs w:val="22"/>
          <w:highlight w:val="none"/>
          <w:vertAlign w:val="baseline"/>
          <w:lang w:val="en-US" w:eastAsia="zh-CN" w:bidi="ar-SA"/>
        </w:rPr>
        <w:t>ABS生产</w:t>
      </w:r>
      <w:r>
        <w:rPr>
          <w:rFonts w:hint="eastAsia" w:ascii="Times New Roman" w:cs="Times New Roman"/>
          <w:b w:val="0"/>
          <w:bCs w:val="0"/>
          <w:color w:val="auto"/>
          <w:szCs w:val="21"/>
          <w:highlight w:val="none"/>
          <w:lang w:val="en-US" w:eastAsia="zh-CN"/>
        </w:rPr>
        <w:t>碳排放</w:t>
      </w:r>
      <w:r>
        <w:rPr>
          <w:rFonts w:hint="default" w:ascii="Times New Roman" w:hAnsi="Times New Roman" w:cs="Times New Roman"/>
          <w:b w:val="0"/>
          <w:bCs w:val="0"/>
          <w:color w:val="auto"/>
          <w:szCs w:val="21"/>
          <w:highlight w:val="none"/>
          <w:lang w:val="en-US" w:eastAsia="zh-CN"/>
        </w:rPr>
        <w:t>统计界区示意</w:t>
      </w:r>
      <w:r>
        <w:rPr>
          <w:rFonts w:hint="default" w:ascii="Times New Roman" w:hAnsi="Times New Roman" w:eastAsia="黑体" w:cs="Times New Roman"/>
          <w:color w:val="auto"/>
          <w:sz w:val="21"/>
          <w:szCs w:val="22"/>
          <w:highlight w:val="none"/>
          <w:vertAlign w:val="baseline"/>
          <w:lang w:val="en-US" w:eastAsia="zh-CN" w:bidi="ar-SA"/>
        </w:rPr>
        <w:t>图</w:t>
      </w:r>
    </w:p>
    <w:p w14:paraId="2D3DD3D6">
      <w:pPr>
        <w:bidi w:val="0"/>
        <w:jc w:val="center"/>
        <w:rPr>
          <w:rFonts w:hint="eastAsia"/>
          <w:lang w:val="en-US" w:eastAsia="zh-CN"/>
        </w:rPr>
        <w:sectPr>
          <w:pgSz w:w="11906" w:h="16838"/>
          <w:pgMar w:top="567" w:right="1134" w:bottom="709" w:left="1418" w:header="1418"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14:paraId="4367C4F6">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default" w:ascii="Times New Roman" w:hAnsi="Times New Roman" w:eastAsia="黑体" w:cs="Times New Roman"/>
          <w:sz w:val="21"/>
          <w:szCs w:val="21"/>
          <w:lang w:val="en-US" w:eastAsia="zh-CN" w:bidi="ar-SA"/>
        </w:rPr>
      </w:pPr>
      <w:r>
        <w:rPr>
          <w:rFonts w:hint="default" w:ascii="Times New Roman" w:hAnsi="Times New Roman" w:eastAsia="黑体" w:cs="Times New Roman"/>
          <w:sz w:val="21"/>
          <w:szCs w:val="21"/>
          <w:lang w:val="en-US" w:eastAsia="zh-CN" w:bidi="ar-SA"/>
        </w:rPr>
        <w:t>附录</w:t>
      </w:r>
      <w:r>
        <w:rPr>
          <w:rFonts w:hint="default" w:ascii="Times New Roman" w:hAnsi="Times New Roman" w:cs="Times New Roman"/>
          <w:sz w:val="21"/>
          <w:szCs w:val="21"/>
          <w:lang w:val="en-US" w:eastAsia="zh-CN" w:bidi="ar-SA"/>
        </w:rPr>
        <w:t>B</w:t>
      </w:r>
    </w:p>
    <w:p w14:paraId="20D89120">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sz w:val="21"/>
          <w:szCs w:val="21"/>
          <w:lang w:val="en-US" w:eastAsia="zh-CN" w:bidi="ar-SA"/>
        </w:rPr>
      </w:pPr>
      <w:r>
        <w:rPr>
          <w:rFonts w:hint="default" w:ascii="Times New Roman" w:hAnsi="Times New Roman" w:eastAsia="黑体" w:cs="Times New Roman"/>
          <w:sz w:val="21"/>
          <w:szCs w:val="21"/>
          <w:lang w:val="en-US" w:eastAsia="zh-CN" w:bidi="ar-SA"/>
        </w:rPr>
        <w:t>（资料性）</w:t>
      </w:r>
    </w:p>
    <w:p w14:paraId="5621608B">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sz w:val="21"/>
          <w:szCs w:val="21"/>
          <w:lang w:val="en-US" w:eastAsia="zh-CN" w:bidi="ar-SA"/>
        </w:rPr>
      </w:pPr>
      <w:r>
        <w:rPr>
          <w:rFonts w:hint="default" w:ascii="Times New Roman" w:hAnsi="Times New Roman" w:eastAsia="黑体" w:cs="Times New Roman"/>
          <w:sz w:val="21"/>
          <w:szCs w:val="21"/>
          <w:lang w:val="en-US" w:eastAsia="zh-CN" w:bidi="ar-SA"/>
        </w:rPr>
        <w:t>各种能源</w:t>
      </w:r>
      <w:r>
        <w:rPr>
          <w:rFonts w:hint="default" w:ascii="Times New Roman" w:hAnsi="Times New Roman" w:cs="Times New Roman"/>
          <w:sz w:val="21"/>
          <w:szCs w:val="21"/>
          <w:lang w:val="en-US" w:eastAsia="zh-CN" w:bidi="ar-SA"/>
        </w:rPr>
        <w:t>及耗能工质</w:t>
      </w:r>
      <w:r>
        <w:rPr>
          <w:rFonts w:hint="default" w:ascii="Times New Roman" w:hAnsi="Times New Roman" w:eastAsia="黑体" w:cs="Times New Roman"/>
          <w:sz w:val="21"/>
          <w:szCs w:val="21"/>
          <w:lang w:val="en-US" w:eastAsia="zh-CN" w:bidi="ar-SA"/>
        </w:rPr>
        <w:t>折标准</w:t>
      </w:r>
      <w:r>
        <w:rPr>
          <w:rFonts w:hint="default" w:ascii="Times New Roman" w:hAnsi="Times New Roman" w:cs="Times New Roman"/>
          <w:sz w:val="21"/>
          <w:szCs w:val="21"/>
          <w:lang w:val="en-US" w:eastAsia="zh-CN" w:bidi="ar-SA"/>
        </w:rPr>
        <w:t>油</w:t>
      </w:r>
      <w:r>
        <w:rPr>
          <w:rFonts w:hint="default" w:ascii="Times New Roman" w:hAnsi="Times New Roman" w:eastAsia="黑体" w:cs="Times New Roman"/>
          <w:sz w:val="21"/>
          <w:szCs w:val="21"/>
          <w:lang w:val="en-US" w:eastAsia="zh-CN" w:bidi="ar-SA"/>
        </w:rPr>
        <w:t>系数（参考值）</w:t>
      </w:r>
    </w:p>
    <w:p w14:paraId="25DDF84D">
      <w:pPr>
        <w:pStyle w:val="25"/>
        <w:autoSpaceDE/>
        <w:autoSpaceDN/>
        <w:spacing w:line="283" w:lineRule="exact"/>
        <w:rPr>
          <w:rFonts w:hint="default" w:ascii="Times New Roman" w:hAnsi="Times New Roman" w:eastAsia="宋体" w:cs="Times New Roman"/>
          <w:color w:val="auto"/>
          <w:sz w:val="21"/>
          <w:szCs w:val="22"/>
          <w:highlight w:val="none"/>
          <w:vertAlign w:val="baseline"/>
          <w:lang w:val="en-US" w:eastAsia="zh-CN" w:bidi="ar-SA"/>
        </w:rPr>
      </w:pPr>
    </w:p>
    <w:p w14:paraId="7459FE9F">
      <w:pPr>
        <w:pStyle w:val="25"/>
        <w:rPr>
          <w:rFonts w:hint="default" w:ascii="Times New Roman" w:hAnsi="Times New Roman" w:eastAsia="宋体" w:cs="Times New Roman"/>
          <w:color w:val="auto"/>
          <w:sz w:val="21"/>
          <w:szCs w:val="22"/>
          <w:highlight w:val="none"/>
          <w:vertAlign w:val="baseline"/>
          <w:lang w:val="en-US" w:eastAsia="zh-CN" w:bidi="ar-SA"/>
        </w:rPr>
      </w:pPr>
      <w:r>
        <w:rPr>
          <w:rFonts w:hint="default" w:ascii="Times New Roman" w:hAnsi="Times New Roman" w:eastAsia="宋体" w:cs="Times New Roman"/>
          <w:color w:val="auto"/>
          <w:sz w:val="21"/>
          <w:szCs w:val="22"/>
          <w:highlight w:val="none"/>
          <w:vertAlign w:val="baseline"/>
          <w:lang w:val="en-US" w:eastAsia="zh-CN" w:bidi="ar-SA"/>
        </w:rPr>
        <w:t>能源及耗能工质折算标准油的参考系数依据GB</w:t>
      </w:r>
      <w:r>
        <w:rPr>
          <w:rFonts w:hint="eastAsia" w:ascii="Times New Roman" w:cs="Times New Roman"/>
          <w:color w:val="auto"/>
          <w:sz w:val="21"/>
          <w:szCs w:val="22"/>
          <w:highlight w:val="none"/>
          <w:vertAlign w:val="baseline"/>
          <w:lang w:val="en-US" w:eastAsia="zh-CN" w:bidi="ar-SA"/>
        </w:rPr>
        <w:t xml:space="preserve"> </w:t>
      </w:r>
      <w:r>
        <w:rPr>
          <w:rFonts w:hint="default" w:ascii="Times New Roman" w:hAnsi="Times New Roman" w:eastAsia="宋体" w:cs="Times New Roman"/>
          <w:color w:val="auto"/>
          <w:sz w:val="21"/>
          <w:szCs w:val="22"/>
          <w:highlight w:val="none"/>
          <w:vertAlign w:val="baseline"/>
          <w:lang w:val="en-US" w:eastAsia="zh-CN" w:bidi="ar-SA"/>
        </w:rPr>
        <w:t>30251确定，见表</w:t>
      </w:r>
      <w:r>
        <w:rPr>
          <w:rFonts w:hint="eastAsia" w:ascii="Times New Roman" w:hAnsi="Times New Roman" w:cs="Times New Roman"/>
          <w:color w:val="auto"/>
          <w:sz w:val="21"/>
          <w:szCs w:val="22"/>
          <w:highlight w:val="none"/>
          <w:vertAlign w:val="baseline"/>
          <w:lang w:val="en-US" w:eastAsia="zh-CN" w:bidi="ar-SA"/>
        </w:rPr>
        <w:t>B</w:t>
      </w:r>
      <w:r>
        <w:rPr>
          <w:rFonts w:hint="default" w:ascii="Times New Roman" w:hAnsi="Times New Roman" w:eastAsia="宋体" w:cs="Times New Roman"/>
          <w:color w:val="auto"/>
          <w:sz w:val="21"/>
          <w:szCs w:val="22"/>
          <w:highlight w:val="none"/>
          <w:vertAlign w:val="baseline"/>
          <w:lang w:val="en-US" w:eastAsia="zh-CN" w:bidi="ar-SA"/>
        </w:rPr>
        <w:t>.1。</w:t>
      </w:r>
    </w:p>
    <w:p w14:paraId="613CEA2E">
      <w:pPr>
        <w:pStyle w:val="25"/>
        <w:autoSpaceDE/>
        <w:autoSpaceDN/>
        <w:spacing w:line="283" w:lineRule="exact"/>
        <w:ind w:left="0" w:leftChars="0" w:firstLine="0" w:firstLineChars="0"/>
        <w:jc w:val="left"/>
        <w:rPr>
          <w:rFonts w:hint="eastAsia" w:ascii="Times New Roman" w:hAnsi="Times New Roman" w:eastAsia="黑体" w:cs="Times New Roman"/>
          <w:b w:val="0"/>
          <w:bCs w:val="0"/>
          <w:color w:val="auto"/>
          <w:sz w:val="21"/>
          <w:szCs w:val="21"/>
          <w:lang w:val="en-US" w:eastAsia="zh-CN" w:bidi="ar-SA"/>
        </w:rPr>
      </w:pPr>
    </w:p>
    <w:p w14:paraId="09347085">
      <w:pPr>
        <w:pStyle w:val="25"/>
        <w:ind w:left="0" w:leftChars="0" w:firstLine="0" w:firstLineChars="0"/>
        <w:jc w:val="center"/>
        <w:rPr>
          <w:rFonts w:hint="eastAsia" w:ascii="Times New Roman" w:hAnsi="Times New Roman" w:eastAsia="黑体" w:cs="Times New Roman"/>
          <w:b w:val="0"/>
          <w:bCs w:val="0"/>
          <w:color w:val="auto"/>
          <w:sz w:val="21"/>
          <w:szCs w:val="21"/>
          <w:lang w:val="en-US" w:eastAsia="zh-CN" w:bidi="ar-SA"/>
        </w:rPr>
      </w:pPr>
      <w:r>
        <w:rPr>
          <w:rFonts w:hint="eastAsia" w:ascii="Times New Roman" w:hAnsi="Times New Roman" w:eastAsia="黑体" w:cs="Times New Roman"/>
          <w:b w:val="0"/>
          <w:bCs w:val="0"/>
          <w:color w:val="auto"/>
          <w:sz w:val="21"/>
          <w:szCs w:val="21"/>
          <w:lang w:val="en-US" w:eastAsia="zh-CN" w:bidi="ar-SA"/>
        </w:rPr>
        <w:t>表B.1  能源及耗能工质折算标准油的参考系数</w:t>
      </w:r>
    </w:p>
    <w:tbl>
      <w:tblPr>
        <w:tblStyle w:val="10"/>
        <w:tblW w:w="4994"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8"/>
        <w:gridCol w:w="1447"/>
        <w:gridCol w:w="1449"/>
        <w:gridCol w:w="1061"/>
        <w:gridCol w:w="2409"/>
        <w:gridCol w:w="2405"/>
      </w:tblGrid>
      <w:tr w14:paraId="76F1BC4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bottom w:val="single" w:color="auto" w:sz="12" w:space="0"/>
              <w:right w:val="single" w:color="auto" w:sz="4" w:space="0"/>
            </w:tcBorders>
            <w:shd w:val="clear" w:color="auto" w:fill="auto"/>
            <w:vAlign w:val="center"/>
          </w:tcPr>
          <w:p w14:paraId="3B0E3BA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序号</w:t>
            </w:r>
          </w:p>
        </w:tc>
        <w:tc>
          <w:tcPr>
            <w:tcW w:w="1515" w:type="pct"/>
            <w:gridSpan w:val="2"/>
            <w:tcBorders>
              <w:left w:val="single" w:color="auto" w:sz="4" w:space="0"/>
              <w:bottom w:val="single" w:color="auto" w:sz="12" w:space="0"/>
              <w:right w:val="single" w:color="auto" w:sz="4" w:space="0"/>
            </w:tcBorders>
            <w:shd w:val="clear" w:color="auto" w:fill="auto"/>
            <w:vAlign w:val="center"/>
          </w:tcPr>
          <w:p w14:paraId="7BEB14B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项目</w:t>
            </w:r>
          </w:p>
        </w:tc>
        <w:tc>
          <w:tcPr>
            <w:tcW w:w="555" w:type="pct"/>
            <w:tcBorders>
              <w:left w:val="single" w:color="auto" w:sz="4" w:space="0"/>
              <w:bottom w:val="single" w:color="auto" w:sz="12" w:space="0"/>
              <w:right w:val="single" w:color="auto" w:sz="4" w:space="0"/>
            </w:tcBorders>
            <w:shd w:val="clear" w:color="auto" w:fill="auto"/>
            <w:vAlign w:val="center"/>
          </w:tcPr>
          <w:p w14:paraId="2D50F46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单位</w:t>
            </w:r>
          </w:p>
        </w:tc>
        <w:tc>
          <w:tcPr>
            <w:tcW w:w="1260" w:type="pct"/>
            <w:tcBorders>
              <w:left w:val="single" w:color="auto" w:sz="4" w:space="0"/>
              <w:bottom w:val="single" w:color="auto" w:sz="12" w:space="0"/>
              <w:right w:val="single" w:color="auto" w:sz="4" w:space="0"/>
            </w:tcBorders>
            <w:shd w:val="clear" w:color="auto" w:fill="auto"/>
            <w:vAlign w:val="center"/>
          </w:tcPr>
          <w:p w14:paraId="786FC61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折算值</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千克标准油（kgoe）</w:t>
            </w:r>
          </w:p>
        </w:tc>
        <w:tc>
          <w:tcPr>
            <w:tcW w:w="1255" w:type="pct"/>
            <w:tcBorders>
              <w:left w:val="single" w:color="auto" w:sz="4" w:space="0"/>
              <w:bottom w:val="single" w:color="auto" w:sz="12" w:space="0"/>
            </w:tcBorders>
            <w:shd w:val="clear" w:color="auto" w:fill="auto"/>
            <w:vAlign w:val="center"/>
          </w:tcPr>
          <w:p w14:paraId="7CCF66C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折算值</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兆焦</w:t>
            </w:r>
            <w:r>
              <w:rPr>
                <w:rFonts w:hint="eastAsia" w:asci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MJ</w:t>
            </w:r>
            <w:r>
              <w:rPr>
                <w:rFonts w:hint="eastAsia" w:ascii="Times New Roman" w:eastAsia="宋体" w:cs="Times New Roman"/>
                <w:color w:val="000000"/>
                <w:sz w:val="18"/>
                <w:szCs w:val="18"/>
                <w:lang w:val="en-US" w:eastAsia="zh-CN"/>
              </w:rPr>
              <w:t>）</w:t>
            </w:r>
          </w:p>
        </w:tc>
      </w:tr>
      <w:tr w14:paraId="4EE4C43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12" w:type="pct"/>
            <w:tcBorders>
              <w:top w:val="single" w:color="auto" w:sz="12" w:space="0"/>
              <w:bottom w:val="single" w:color="auto" w:sz="4" w:space="0"/>
              <w:right w:val="single" w:color="auto" w:sz="4" w:space="0"/>
            </w:tcBorders>
            <w:shd w:val="clear" w:color="auto" w:fill="auto"/>
            <w:vAlign w:val="center"/>
          </w:tcPr>
          <w:p w14:paraId="4442F40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w:t>
            </w:r>
          </w:p>
        </w:tc>
        <w:tc>
          <w:tcPr>
            <w:tcW w:w="1515" w:type="pct"/>
            <w:gridSpan w:val="2"/>
            <w:tcBorders>
              <w:top w:val="single" w:color="auto" w:sz="12" w:space="0"/>
              <w:left w:val="single" w:color="auto" w:sz="4" w:space="0"/>
              <w:bottom w:val="single" w:color="auto" w:sz="4" w:space="0"/>
              <w:right w:val="single" w:color="auto" w:sz="4" w:space="0"/>
            </w:tcBorders>
            <w:shd w:val="clear" w:color="auto" w:fill="auto"/>
            <w:vAlign w:val="center"/>
          </w:tcPr>
          <w:p w14:paraId="5429626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标准油</w:t>
            </w:r>
          </w:p>
        </w:tc>
        <w:tc>
          <w:tcPr>
            <w:tcW w:w="555" w:type="pct"/>
            <w:tcBorders>
              <w:top w:val="single" w:color="auto" w:sz="12" w:space="0"/>
              <w:left w:val="single" w:color="auto" w:sz="4" w:space="0"/>
              <w:bottom w:val="single" w:color="auto" w:sz="4" w:space="0"/>
              <w:right w:val="single" w:color="auto" w:sz="4" w:space="0"/>
            </w:tcBorders>
            <w:shd w:val="clear" w:color="auto" w:fill="auto"/>
            <w:vAlign w:val="center"/>
          </w:tcPr>
          <w:p w14:paraId="5DC9DED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toe</w:t>
            </w:r>
          </w:p>
        </w:tc>
        <w:tc>
          <w:tcPr>
            <w:tcW w:w="1260" w:type="pct"/>
            <w:tcBorders>
              <w:top w:val="single" w:color="auto" w:sz="12" w:space="0"/>
              <w:left w:val="single" w:color="auto" w:sz="4" w:space="0"/>
              <w:bottom w:val="single" w:color="auto" w:sz="4" w:space="0"/>
              <w:right w:val="single" w:color="auto" w:sz="4" w:space="0"/>
            </w:tcBorders>
            <w:shd w:val="clear" w:color="auto" w:fill="auto"/>
            <w:noWrap/>
            <w:vAlign w:val="center"/>
          </w:tcPr>
          <w:p w14:paraId="7B68417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1000</w:t>
            </w:r>
          </w:p>
        </w:tc>
        <w:tc>
          <w:tcPr>
            <w:tcW w:w="1255" w:type="pct"/>
            <w:tcBorders>
              <w:top w:val="single" w:color="auto" w:sz="12" w:space="0"/>
              <w:left w:val="single" w:color="auto" w:sz="4" w:space="0"/>
              <w:bottom w:val="single" w:color="auto" w:sz="4" w:space="0"/>
            </w:tcBorders>
            <w:shd w:val="clear" w:color="auto" w:fill="auto"/>
            <w:noWrap/>
            <w:vAlign w:val="center"/>
          </w:tcPr>
          <w:p w14:paraId="55D8C36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41868</w:t>
            </w:r>
          </w:p>
        </w:tc>
      </w:tr>
      <w:tr w14:paraId="402357F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6FD570D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D7908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标准煤</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0F654F5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tce</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5043F7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700</w:t>
            </w:r>
          </w:p>
        </w:tc>
        <w:tc>
          <w:tcPr>
            <w:tcW w:w="1255" w:type="pct"/>
            <w:tcBorders>
              <w:top w:val="single" w:color="auto" w:sz="4" w:space="0"/>
              <w:left w:val="single" w:color="auto" w:sz="4" w:space="0"/>
              <w:bottom w:val="single" w:color="auto" w:sz="4" w:space="0"/>
            </w:tcBorders>
            <w:shd w:val="clear" w:color="auto" w:fill="auto"/>
            <w:noWrap/>
            <w:vAlign w:val="center"/>
          </w:tcPr>
          <w:p w14:paraId="1BB2F9F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29308</w:t>
            </w:r>
          </w:p>
        </w:tc>
      </w:tr>
      <w:tr w14:paraId="2B2A315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0D09E9C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9A7FC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燃料油</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352E22B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072BE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1000</w:t>
            </w:r>
          </w:p>
        </w:tc>
        <w:tc>
          <w:tcPr>
            <w:tcW w:w="1255" w:type="pct"/>
            <w:tcBorders>
              <w:top w:val="single" w:color="auto" w:sz="4" w:space="0"/>
              <w:left w:val="single" w:color="auto" w:sz="4" w:space="0"/>
              <w:bottom w:val="single" w:color="auto" w:sz="4" w:space="0"/>
            </w:tcBorders>
            <w:shd w:val="clear" w:color="auto" w:fill="auto"/>
            <w:noWrap/>
            <w:vAlign w:val="center"/>
          </w:tcPr>
          <w:p w14:paraId="481DF77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41868</w:t>
            </w:r>
          </w:p>
        </w:tc>
      </w:tr>
      <w:tr w14:paraId="6039DAC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6B3DBAA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E451F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液化石油气</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1789E53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9269E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1200</w:t>
            </w:r>
          </w:p>
        </w:tc>
        <w:tc>
          <w:tcPr>
            <w:tcW w:w="1255" w:type="pct"/>
            <w:tcBorders>
              <w:top w:val="single" w:color="auto" w:sz="4" w:space="0"/>
              <w:left w:val="single" w:color="auto" w:sz="4" w:space="0"/>
              <w:bottom w:val="single" w:color="auto" w:sz="4" w:space="0"/>
            </w:tcBorders>
            <w:shd w:val="clear" w:color="auto" w:fill="auto"/>
            <w:noWrap/>
            <w:vAlign w:val="center"/>
          </w:tcPr>
          <w:p w14:paraId="75E60A5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50242</w:t>
            </w:r>
          </w:p>
        </w:tc>
      </w:tr>
      <w:tr w14:paraId="5A2C60F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06364B5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FDD3D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甲烷氢</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5158FDB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EB43DA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1200</w:t>
            </w:r>
          </w:p>
        </w:tc>
        <w:tc>
          <w:tcPr>
            <w:tcW w:w="1255" w:type="pct"/>
            <w:tcBorders>
              <w:top w:val="single" w:color="auto" w:sz="4" w:space="0"/>
              <w:left w:val="single" w:color="auto" w:sz="4" w:space="0"/>
              <w:bottom w:val="single" w:color="auto" w:sz="4" w:space="0"/>
            </w:tcBorders>
            <w:shd w:val="clear" w:color="auto" w:fill="auto"/>
            <w:noWrap/>
            <w:vAlign w:val="center"/>
          </w:tcPr>
          <w:p w14:paraId="3BDCB6D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50242</w:t>
            </w:r>
          </w:p>
        </w:tc>
      </w:tr>
      <w:tr w14:paraId="24FF3C0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3365E2B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50E6F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油田天然气</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1796CF5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m</w:t>
            </w:r>
            <w:r>
              <w:rPr>
                <w:rFonts w:hint="default" w:ascii="Times New Roman" w:hAnsi="Times New Roman" w:eastAsia="宋体" w:cs="Times New Roman"/>
                <w:color w:val="000000"/>
                <w:sz w:val="18"/>
                <w:szCs w:val="18"/>
                <w:vertAlign w:val="superscript"/>
                <w:lang w:val="en-US" w:eastAsia="zh-CN"/>
              </w:rPr>
              <w:t>3</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FE052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0.93</w:t>
            </w:r>
          </w:p>
        </w:tc>
        <w:tc>
          <w:tcPr>
            <w:tcW w:w="1255" w:type="pct"/>
            <w:tcBorders>
              <w:top w:val="single" w:color="auto" w:sz="4" w:space="0"/>
              <w:left w:val="single" w:color="auto" w:sz="4" w:space="0"/>
              <w:bottom w:val="single" w:color="auto" w:sz="4" w:space="0"/>
            </w:tcBorders>
            <w:shd w:val="clear" w:color="auto" w:fill="auto"/>
            <w:noWrap/>
            <w:vAlign w:val="center"/>
          </w:tcPr>
          <w:p w14:paraId="3E6D8DC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38.94</w:t>
            </w:r>
          </w:p>
        </w:tc>
      </w:tr>
      <w:tr w14:paraId="5824298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5AE1842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7</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4730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气田天然气</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339F60C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m</w:t>
            </w:r>
            <w:r>
              <w:rPr>
                <w:rFonts w:hint="default" w:ascii="Times New Roman" w:hAnsi="Times New Roman" w:eastAsia="宋体" w:cs="Times New Roman"/>
                <w:color w:val="000000"/>
                <w:sz w:val="18"/>
                <w:szCs w:val="18"/>
                <w:vertAlign w:val="superscript"/>
                <w:lang w:val="en-US" w:eastAsia="zh-CN"/>
              </w:rPr>
              <w:t>3</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3E489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0.85</w:t>
            </w:r>
          </w:p>
        </w:tc>
        <w:tc>
          <w:tcPr>
            <w:tcW w:w="1255" w:type="pct"/>
            <w:tcBorders>
              <w:top w:val="single" w:color="auto" w:sz="4" w:space="0"/>
              <w:left w:val="single" w:color="auto" w:sz="4" w:space="0"/>
              <w:bottom w:val="single" w:color="auto" w:sz="4" w:space="0"/>
            </w:tcBorders>
            <w:shd w:val="clear" w:color="auto" w:fill="auto"/>
            <w:noWrap/>
            <w:vAlign w:val="center"/>
          </w:tcPr>
          <w:p w14:paraId="5C8E03B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35.59</w:t>
            </w:r>
          </w:p>
        </w:tc>
      </w:tr>
      <w:tr w14:paraId="71F4E17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0506ECE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305FE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炼厂燃料气</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6F66158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7E5D3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950</w:t>
            </w:r>
          </w:p>
        </w:tc>
        <w:tc>
          <w:tcPr>
            <w:tcW w:w="1255" w:type="pct"/>
            <w:tcBorders>
              <w:top w:val="single" w:color="auto" w:sz="4" w:space="0"/>
              <w:left w:val="single" w:color="auto" w:sz="4" w:space="0"/>
              <w:bottom w:val="single" w:color="auto" w:sz="4" w:space="0"/>
            </w:tcBorders>
            <w:shd w:val="clear" w:color="auto" w:fill="auto"/>
            <w:noWrap/>
            <w:vAlign w:val="center"/>
          </w:tcPr>
          <w:p w14:paraId="48EFE7D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39775</w:t>
            </w:r>
          </w:p>
        </w:tc>
      </w:tr>
      <w:tr w14:paraId="54545E1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2821522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691B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制氢PSA尾气</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5C4C376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A8FCE2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320</w:t>
            </w:r>
          </w:p>
        </w:tc>
        <w:tc>
          <w:tcPr>
            <w:tcW w:w="1255" w:type="pct"/>
            <w:tcBorders>
              <w:top w:val="single" w:color="auto" w:sz="4" w:space="0"/>
              <w:left w:val="single" w:color="auto" w:sz="4" w:space="0"/>
              <w:bottom w:val="single" w:color="auto" w:sz="4" w:space="0"/>
            </w:tcBorders>
            <w:shd w:val="clear" w:color="auto" w:fill="auto"/>
            <w:noWrap/>
            <w:vAlign w:val="center"/>
          </w:tcPr>
          <w:p w14:paraId="4915A96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13398</w:t>
            </w:r>
          </w:p>
        </w:tc>
      </w:tr>
      <w:tr w14:paraId="1FE24BE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27E63A3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48F2A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催化烧焦</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27F675E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9E1C2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950</w:t>
            </w:r>
          </w:p>
        </w:tc>
        <w:tc>
          <w:tcPr>
            <w:tcW w:w="1255" w:type="pct"/>
            <w:tcBorders>
              <w:top w:val="single" w:color="auto" w:sz="4" w:space="0"/>
              <w:left w:val="single" w:color="auto" w:sz="4" w:space="0"/>
              <w:bottom w:val="single" w:color="auto" w:sz="4" w:space="0"/>
            </w:tcBorders>
            <w:shd w:val="clear" w:color="auto" w:fill="auto"/>
            <w:noWrap/>
            <w:vAlign w:val="center"/>
          </w:tcPr>
          <w:p w14:paraId="2A55ECD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39775</w:t>
            </w:r>
          </w:p>
        </w:tc>
      </w:tr>
      <w:tr w14:paraId="583E0F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006059B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11</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03062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石油焦</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3632F75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63B6E1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800</w:t>
            </w:r>
          </w:p>
        </w:tc>
        <w:tc>
          <w:tcPr>
            <w:tcW w:w="1255" w:type="pct"/>
            <w:tcBorders>
              <w:top w:val="single" w:color="auto" w:sz="4" w:space="0"/>
              <w:left w:val="single" w:color="auto" w:sz="4" w:space="0"/>
              <w:bottom w:val="single" w:color="auto" w:sz="4" w:space="0"/>
            </w:tcBorders>
            <w:shd w:val="clear" w:color="auto" w:fill="auto"/>
            <w:noWrap/>
            <w:vAlign w:val="center"/>
          </w:tcPr>
          <w:p w14:paraId="5FAC6D1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33494</w:t>
            </w:r>
          </w:p>
        </w:tc>
      </w:tr>
      <w:tr w14:paraId="2FE5294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12" w:type="pct"/>
            <w:vMerge w:val="restart"/>
            <w:tcBorders>
              <w:top w:val="single" w:color="auto" w:sz="4" w:space="0"/>
              <w:bottom w:val="single" w:color="auto" w:sz="4" w:space="0"/>
              <w:right w:val="single" w:color="auto" w:sz="4" w:space="0"/>
            </w:tcBorders>
            <w:shd w:val="clear" w:color="auto" w:fill="auto"/>
            <w:vAlign w:val="center"/>
          </w:tcPr>
          <w:p w14:paraId="0207F42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12</w:t>
            </w:r>
          </w:p>
        </w:tc>
        <w:tc>
          <w:tcPr>
            <w:tcW w:w="75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73BE3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电</w:t>
            </w:r>
          </w:p>
        </w:tc>
        <w:tc>
          <w:tcPr>
            <w:tcW w:w="757" w:type="pct"/>
            <w:tcBorders>
              <w:top w:val="single" w:color="auto" w:sz="4" w:space="0"/>
              <w:left w:val="single" w:color="auto" w:sz="4" w:space="0"/>
              <w:bottom w:val="single" w:color="auto" w:sz="4" w:space="0"/>
              <w:right w:val="single" w:color="auto" w:sz="4" w:space="0"/>
            </w:tcBorders>
            <w:shd w:val="clear" w:color="auto" w:fill="auto"/>
            <w:vAlign w:val="center"/>
          </w:tcPr>
          <w:p w14:paraId="23D533F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当量值</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5EC22F4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kW·h</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F2F16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0.086</w:t>
            </w:r>
          </w:p>
        </w:tc>
        <w:tc>
          <w:tcPr>
            <w:tcW w:w="1255" w:type="pct"/>
            <w:tcBorders>
              <w:top w:val="single" w:color="auto" w:sz="4" w:space="0"/>
              <w:left w:val="single" w:color="auto" w:sz="4" w:space="0"/>
              <w:bottom w:val="single" w:color="auto" w:sz="4" w:space="0"/>
            </w:tcBorders>
            <w:shd w:val="clear" w:color="auto" w:fill="auto"/>
            <w:noWrap/>
            <w:vAlign w:val="center"/>
          </w:tcPr>
          <w:p w14:paraId="5E3B9E4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3.6</w:t>
            </w:r>
          </w:p>
        </w:tc>
      </w:tr>
      <w:tr w14:paraId="7A7997B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vMerge w:val="continue"/>
            <w:tcBorders>
              <w:top w:val="single" w:color="auto" w:sz="4" w:space="0"/>
              <w:bottom w:val="single" w:color="auto" w:sz="4" w:space="0"/>
              <w:right w:val="single" w:color="auto" w:sz="4" w:space="0"/>
            </w:tcBorders>
            <w:shd w:val="clear" w:color="auto" w:fill="auto"/>
            <w:vAlign w:val="center"/>
          </w:tcPr>
          <w:p w14:paraId="0F9F89F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p>
        </w:tc>
        <w:tc>
          <w:tcPr>
            <w:tcW w:w="7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2FCA6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p>
        </w:tc>
        <w:tc>
          <w:tcPr>
            <w:tcW w:w="757" w:type="pct"/>
            <w:tcBorders>
              <w:top w:val="single" w:color="auto" w:sz="4" w:space="0"/>
              <w:left w:val="single" w:color="auto" w:sz="4" w:space="0"/>
              <w:bottom w:val="single" w:color="auto" w:sz="4" w:space="0"/>
              <w:right w:val="single" w:color="auto" w:sz="4" w:space="0"/>
            </w:tcBorders>
            <w:shd w:val="clear" w:color="auto" w:fill="auto"/>
            <w:vAlign w:val="center"/>
          </w:tcPr>
          <w:p w14:paraId="13400F4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等价值</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560CB69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kW·h</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DFDDDB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0.21</w:t>
            </w:r>
          </w:p>
        </w:tc>
        <w:tc>
          <w:tcPr>
            <w:tcW w:w="1255" w:type="pct"/>
            <w:tcBorders>
              <w:top w:val="single" w:color="auto" w:sz="4" w:space="0"/>
              <w:left w:val="single" w:color="auto" w:sz="4" w:space="0"/>
              <w:bottom w:val="single" w:color="auto" w:sz="4" w:space="0"/>
            </w:tcBorders>
            <w:shd w:val="clear" w:color="auto" w:fill="auto"/>
            <w:noWrap/>
            <w:vAlign w:val="center"/>
          </w:tcPr>
          <w:p w14:paraId="7705188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8.792</w:t>
            </w:r>
          </w:p>
        </w:tc>
      </w:tr>
      <w:tr w14:paraId="3A6C845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16FB2BC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13</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4FFD5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10.0MPa级蒸汽</w:t>
            </w:r>
            <w:r>
              <w:rPr>
                <w:rFonts w:hint="default" w:ascii="Times New Roman" w:hAnsi="Times New Roman" w:eastAsia="宋体" w:cs="Times New Roman"/>
                <w:color w:val="000000"/>
                <w:sz w:val="18"/>
                <w:szCs w:val="18"/>
                <w:vertAlign w:val="superscript"/>
                <w:lang w:val="en-US" w:eastAsia="zh-CN"/>
              </w:rPr>
              <w:t>a</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2BA39FB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0B3E6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92</w:t>
            </w:r>
          </w:p>
        </w:tc>
        <w:tc>
          <w:tcPr>
            <w:tcW w:w="1255" w:type="pct"/>
            <w:tcBorders>
              <w:top w:val="single" w:color="auto" w:sz="4" w:space="0"/>
              <w:left w:val="single" w:color="auto" w:sz="4" w:space="0"/>
              <w:bottom w:val="single" w:color="auto" w:sz="4" w:space="0"/>
            </w:tcBorders>
            <w:shd w:val="clear" w:color="auto" w:fill="auto"/>
            <w:noWrap/>
            <w:vAlign w:val="center"/>
          </w:tcPr>
          <w:p w14:paraId="0372973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3852</w:t>
            </w:r>
          </w:p>
        </w:tc>
      </w:tr>
      <w:tr w14:paraId="7B5925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2C62450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14</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E0D36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5.0MPa级蒸汽</w:t>
            </w:r>
            <w:r>
              <w:rPr>
                <w:rFonts w:hint="default" w:ascii="Times New Roman" w:hAnsi="Times New Roman" w:eastAsia="宋体" w:cs="Times New Roman"/>
                <w:color w:val="000000"/>
                <w:sz w:val="18"/>
                <w:szCs w:val="18"/>
                <w:vertAlign w:val="superscript"/>
                <w:lang w:val="en-US" w:eastAsia="zh-CN"/>
              </w:rPr>
              <w:t>b</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74ABA75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9687A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90</w:t>
            </w:r>
          </w:p>
        </w:tc>
        <w:tc>
          <w:tcPr>
            <w:tcW w:w="1255" w:type="pct"/>
            <w:tcBorders>
              <w:top w:val="single" w:color="auto" w:sz="4" w:space="0"/>
              <w:left w:val="single" w:color="auto" w:sz="4" w:space="0"/>
              <w:bottom w:val="single" w:color="auto" w:sz="4" w:space="0"/>
            </w:tcBorders>
            <w:shd w:val="clear" w:color="auto" w:fill="auto"/>
            <w:noWrap/>
            <w:vAlign w:val="center"/>
          </w:tcPr>
          <w:p w14:paraId="4A69151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3768</w:t>
            </w:r>
          </w:p>
        </w:tc>
      </w:tr>
      <w:tr w14:paraId="1E69ED6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7D83C8B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15</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BF17A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3.5MPa级蒸汽</w:t>
            </w:r>
            <w:r>
              <w:rPr>
                <w:rFonts w:hint="default" w:ascii="Times New Roman" w:hAnsi="Times New Roman" w:eastAsia="宋体" w:cs="Times New Roman"/>
                <w:color w:val="000000"/>
                <w:sz w:val="18"/>
                <w:szCs w:val="18"/>
                <w:vertAlign w:val="superscript"/>
                <w:lang w:val="en-US" w:eastAsia="zh-CN"/>
              </w:rPr>
              <w:t>c</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01F37B9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C5B1C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88</w:t>
            </w:r>
          </w:p>
        </w:tc>
        <w:tc>
          <w:tcPr>
            <w:tcW w:w="1255" w:type="pct"/>
            <w:tcBorders>
              <w:top w:val="single" w:color="auto" w:sz="4" w:space="0"/>
              <w:left w:val="single" w:color="auto" w:sz="4" w:space="0"/>
              <w:bottom w:val="single" w:color="auto" w:sz="4" w:space="0"/>
            </w:tcBorders>
            <w:shd w:val="clear" w:color="auto" w:fill="auto"/>
            <w:noWrap/>
            <w:vAlign w:val="center"/>
          </w:tcPr>
          <w:p w14:paraId="50653F8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3684</w:t>
            </w:r>
          </w:p>
        </w:tc>
      </w:tr>
      <w:tr w14:paraId="0ABC445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6BE4D1E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16</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3E947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2.5MPa级蒸汽</w:t>
            </w:r>
            <w:r>
              <w:rPr>
                <w:rFonts w:hint="default" w:ascii="Times New Roman" w:hAnsi="Times New Roman" w:eastAsia="宋体" w:cs="Times New Roman"/>
                <w:color w:val="000000"/>
                <w:sz w:val="18"/>
                <w:szCs w:val="18"/>
                <w:vertAlign w:val="superscript"/>
                <w:lang w:val="en-US" w:eastAsia="zh-CN"/>
              </w:rPr>
              <w:t>d</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41808B5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8BC04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85</w:t>
            </w:r>
          </w:p>
        </w:tc>
        <w:tc>
          <w:tcPr>
            <w:tcW w:w="1255" w:type="pct"/>
            <w:tcBorders>
              <w:top w:val="single" w:color="auto" w:sz="4" w:space="0"/>
              <w:left w:val="single" w:color="auto" w:sz="4" w:space="0"/>
              <w:bottom w:val="single" w:color="auto" w:sz="4" w:space="0"/>
            </w:tcBorders>
            <w:shd w:val="clear" w:color="auto" w:fill="auto"/>
            <w:noWrap/>
            <w:vAlign w:val="center"/>
          </w:tcPr>
          <w:p w14:paraId="063FEB3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3559</w:t>
            </w:r>
          </w:p>
        </w:tc>
      </w:tr>
      <w:tr w14:paraId="58E1411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21CDD7D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17</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869DF8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1.5MPa级蒸汽</w:t>
            </w:r>
            <w:r>
              <w:rPr>
                <w:rFonts w:hint="default" w:ascii="Times New Roman" w:hAnsi="Times New Roman" w:eastAsia="宋体" w:cs="Times New Roman"/>
                <w:color w:val="000000"/>
                <w:sz w:val="18"/>
                <w:szCs w:val="18"/>
                <w:vertAlign w:val="superscript"/>
                <w:lang w:val="en-US" w:eastAsia="zh-CN"/>
              </w:rPr>
              <w:t>e</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41A6279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DFD07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80</w:t>
            </w:r>
          </w:p>
        </w:tc>
        <w:tc>
          <w:tcPr>
            <w:tcW w:w="1255" w:type="pct"/>
            <w:tcBorders>
              <w:top w:val="single" w:color="auto" w:sz="4" w:space="0"/>
              <w:left w:val="single" w:color="auto" w:sz="4" w:space="0"/>
              <w:bottom w:val="single" w:color="auto" w:sz="4" w:space="0"/>
            </w:tcBorders>
            <w:shd w:val="clear" w:color="auto" w:fill="auto"/>
            <w:noWrap/>
            <w:vAlign w:val="center"/>
          </w:tcPr>
          <w:p w14:paraId="0B3F2CF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3349</w:t>
            </w:r>
          </w:p>
        </w:tc>
      </w:tr>
      <w:tr w14:paraId="463AD99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0D8AD42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18</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DE89D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1.0MPa级蒸汽</w:t>
            </w:r>
            <w:r>
              <w:rPr>
                <w:rFonts w:hint="default" w:ascii="Times New Roman" w:hAnsi="Times New Roman" w:eastAsia="宋体" w:cs="Times New Roman"/>
                <w:color w:val="000000"/>
                <w:sz w:val="18"/>
                <w:szCs w:val="18"/>
                <w:vertAlign w:val="superscript"/>
                <w:lang w:val="en-US" w:eastAsia="zh-CN"/>
              </w:rPr>
              <w:t>f</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17ACDBB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5ED2B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76</w:t>
            </w:r>
          </w:p>
        </w:tc>
        <w:tc>
          <w:tcPr>
            <w:tcW w:w="1255" w:type="pct"/>
            <w:tcBorders>
              <w:top w:val="single" w:color="auto" w:sz="4" w:space="0"/>
              <w:left w:val="single" w:color="auto" w:sz="4" w:space="0"/>
              <w:bottom w:val="single" w:color="auto" w:sz="4" w:space="0"/>
            </w:tcBorders>
            <w:shd w:val="clear" w:color="auto" w:fill="auto"/>
            <w:noWrap/>
            <w:vAlign w:val="center"/>
          </w:tcPr>
          <w:p w14:paraId="6003023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3182</w:t>
            </w:r>
          </w:p>
        </w:tc>
      </w:tr>
      <w:tr w14:paraId="3A261D7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4DB9618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19</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5112A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0.7MPa级蒸汽</w:t>
            </w:r>
            <w:r>
              <w:rPr>
                <w:rFonts w:hint="default" w:ascii="Times New Roman" w:hAnsi="Times New Roman" w:eastAsia="宋体" w:cs="Times New Roman"/>
                <w:color w:val="000000"/>
                <w:sz w:val="18"/>
                <w:szCs w:val="18"/>
                <w:vertAlign w:val="superscript"/>
                <w:lang w:val="en-US" w:eastAsia="zh-CN"/>
              </w:rPr>
              <w:t>g</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3B6E57F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F8966C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72</w:t>
            </w:r>
          </w:p>
        </w:tc>
        <w:tc>
          <w:tcPr>
            <w:tcW w:w="1255" w:type="pct"/>
            <w:tcBorders>
              <w:top w:val="single" w:color="auto" w:sz="4" w:space="0"/>
              <w:left w:val="single" w:color="auto" w:sz="4" w:space="0"/>
              <w:bottom w:val="single" w:color="auto" w:sz="4" w:space="0"/>
            </w:tcBorders>
            <w:shd w:val="clear" w:color="auto" w:fill="auto"/>
            <w:noWrap/>
            <w:vAlign w:val="center"/>
          </w:tcPr>
          <w:p w14:paraId="6491E1C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3014</w:t>
            </w:r>
          </w:p>
        </w:tc>
      </w:tr>
      <w:tr w14:paraId="07DC42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288F049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A42D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0.3MPa级蒸汽</w:t>
            </w:r>
            <w:r>
              <w:rPr>
                <w:rFonts w:hint="default" w:ascii="Times New Roman" w:hAnsi="Times New Roman" w:eastAsia="宋体" w:cs="Times New Roman"/>
                <w:color w:val="000000"/>
                <w:sz w:val="18"/>
                <w:szCs w:val="18"/>
                <w:vertAlign w:val="superscript"/>
                <w:lang w:val="en-US" w:eastAsia="zh-CN"/>
              </w:rPr>
              <w:t>h</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4543774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7CA37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66</w:t>
            </w:r>
          </w:p>
        </w:tc>
        <w:tc>
          <w:tcPr>
            <w:tcW w:w="1255" w:type="pct"/>
            <w:tcBorders>
              <w:top w:val="single" w:color="auto" w:sz="4" w:space="0"/>
              <w:left w:val="single" w:color="auto" w:sz="4" w:space="0"/>
              <w:bottom w:val="single" w:color="auto" w:sz="4" w:space="0"/>
            </w:tcBorders>
            <w:shd w:val="clear" w:color="auto" w:fill="auto"/>
            <w:noWrap/>
            <w:vAlign w:val="center"/>
          </w:tcPr>
          <w:p w14:paraId="03C54C9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2763</w:t>
            </w:r>
          </w:p>
        </w:tc>
      </w:tr>
      <w:tr w14:paraId="44906CF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76B6221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21</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32F76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&lt;0.3MPa级蒸汽</w:t>
            </w:r>
            <w:r>
              <w:rPr>
                <w:rFonts w:hint="default" w:ascii="Times New Roman" w:hAnsi="Times New Roman" w:eastAsia="宋体" w:cs="Times New Roman"/>
                <w:color w:val="000000"/>
                <w:sz w:val="18"/>
                <w:szCs w:val="18"/>
                <w:vertAlign w:val="superscript"/>
                <w:lang w:val="en-US" w:eastAsia="zh-CN"/>
              </w:rPr>
              <w:t>i</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00219D3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8C76F4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55</w:t>
            </w:r>
          </w:p>
        </w:tc>
        <w:tc>
          <w:tcPr>
            <w:tcW w:w="1255" w:type="pct"/>
            <w:tcBorders>
              <w:top w:val="single" w:color="auto" w:sz="4" w:space="0"/>
              <w:left w:val="single" w:color="auto" w:sz="4" w:space="0"/>
              <w:bottom w:val="single" w:color="auto" w:sz="4" w:space="0"/>
            </w:tcBorders>
            <w:shd w:val="clear" w:color="auto" w:fill="auto"/>
            <w:noWrap/>
            <w:vAlign w:val="center"/>
          </w:tcPr>
          <w:p w14:paraId="4ABE2D7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2303</w:t>
            </w:r>
          </w:p>
        </w:tc>
      </w:tr>
      <w:tr w14:paraId="13D3427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6B5E151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22</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87F5C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新鲜水</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205B587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A13484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0.15</w:t>
            </w:r>
          </w:p>
        </w:tc>
        <w:tc>
          <w:tcPr>
            <w:tcW w:w="1255" w:type="pct"/>
            <w:tcBorders>
              <w:top w:val="single" w:color="auto" w:sz="4" w:space="0"/>
              <w:left w:val="single" w:color="auto" w:sz="4" w:space="0"/>
              <w:bottom w:val="single" w:color="auto" w:sz="4" w:space="0"/>
            </w:tcBorders>
            <w:shd w:val="clear" w:color="auto" w:fill="auto"/>
            <w:noWrap/>
            <w:vAlign w:val="center"/>
          </w:tcPr>
          <w:p w14:paraId="36995DA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6.28</w:t>
            </w:r>
          </w:p>
        </w:tc>
      </w:tr>
      <w:tr w14:paraId="30908B0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64B312B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23</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B6B41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循环水</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778FB67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A14EC6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0.06</w:t>
            </w:r>
          </w:p>
        </w:tc>
        <w:tc>
          <w:tcPr>
            <w:tcW w:w="1255" w:type="pct"/>
            <w:tcBorders>
              <w:top w:val="single" w:color="auto" w:sz="4" w:space="0"/>
              <w:left w:val="single" w:color="auto" w:sz="4" w:space="0"/>
              <w:bottom w:val="single" w:color="auto" w:sz="4" w:space="0"/>
            </w:tcBorders>
            <w:shd w:val="clear" w:color="auto" w:fill="auto"/>
            <w:noWrap/>
            <w:vAlign w:val="center"/>
          </w:tcPr>
          <w:p w14:paraId="387D754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2.51</w:t>
            </w:r>
          </w:p>
        </w:tc>
      </w:tr>
      <w:tr w14:paraId="6C2B1A3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746DED9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24</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DD9DC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软化水</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458F9CD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DB011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0.20</w:t>
            </w:r>
          </w:p>
        </w:tc>
        <w:tc>
          <w:tcPr>
            <w:tcW w:w="1255" w:type="pct"/>
            <w:tcBorders>
              <w:top w:val="single" w:color="auto" w:sz="4" w:space="0"/>
              <w:left w:val="single" w:color="auto" w:sz="4" w:space="0"/>
              <w:bottom w:val="single" w:color="auto" w:sz="4" w:space="0"/>
            </w:tcBorders>
            <w:shd w:val="clear" w:color="auto" w:fill="auto"/>
            <w:noWrap/>
            <w:vAlign w:val="center"/>
          </w:tcPr>
          <w:p w14:paraId="08F3F4D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8.37</w:t>
            </w:r>
          </w:p>
        </w:tc>
      </w:tr>
      <w:tr w14:paraId="15CE807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53B86F8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25</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3B3A3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除盐水</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2246CC5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0E69A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1255" w:type="pct"/>
            <w:tcBorders>
              <w:top w:val="single" w:color="auto" w:sz="4" w:space="0"/>
              <w:left w:val="single" w:color="auto" w:sz="4" w:space="0"/>
              <w:bottom w:val="single" w:color="auto" w:sz="4" w:space="0"/>
            </w:tcBorders>
            <w:shd w:val="clear" w:color="auto" w:fill="auto"/>
            <w:noWrap/>
            <w:vAlign w:val="center"/>
          </w:tcPr>
          <w:p w14:paraId="010C700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41.87</w:t>
            </w:r>
          </w:p>
        </w:tc>
      </w:tr>
      <w:tr w14:paraId="67C8BB1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55F00FE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26</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4A17B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低压除氧水</w:t>
            </w:r>
            <w:r>
              <w:rPr>
                <w:rFonts w:hint="default" w:ascii="Times New Roman" w:hAnsi="Times New Roman" w:eastAsia="宋体" w:cs="Times New Roman"/>
                <w:color w:val="000000"/>
                <w:sz w:val="18"/>
                <w:szCs w:val="18"/>
                <w:vertAlign w:val="superscript"/>
                <w:lang w:val="en-US" w:eastAsia="zh-CN"/>
              </w:rPr>
              <w:t>j</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193D245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4646A9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6.5</w:t>
            </w:r>
          </w:p>
        </w:tc>
        <w:tc>
          <w:tcPr>
            <w:tcW w:w="1255" w:type="pct"/>
            <w:tcBorders>
              <w:top w:val="single" w:color="auto" w:sz="4" w:space="0"/>
              <w:left w:val="single" w:color="auto" w:sz="4" w:space="0"/>
              <w:bottom w:val="single" w:color="auto" w:sz="4" w:space="0"/>
            </w:tcBorders>
            <w:shd w:val="clear" w:color="auto" w:fill="auto"/>
            <w:noWrap/>
            <w:vAlign w:val="center"/>
          </w:tcPr>
          <w:p w14:paraId="2DEB30C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272.15</w:t>
            </w:r>
          </w:p>
        </w:tc>
      </w:tr>
      <w:tr w14:paraId="4F9398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737A029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27</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604C9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高压除氧水</w:t>
            </w:r>
            <w:r>
              <w:rPr>
                <w:rFonts w:hint="default" w:ascii="Times New Roman" w:hAnsi="Times New Roman" w:eastAsia="宋体" w:cs="Times New Roman"/>
                <w:color w:val="000000"/>
                <w:sz w:val="18"/>
                <w:szCs w:val="18"/>
                <w:vertAlign w:val="superscript"/>
                <w:lang w:val="en-US" w:eastAsia="zh-CN"/>
              </w:rPr>
              <w:t>k</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17DADD2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AA5FBD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10.1</w:t>
            </w:r>
          </w:p>
        </w:tc>
        <w:tc>
          <w:tcPr>
            <w:tcW w:w="1255" w:type="pct"/>
            <w:tcBorders>
              <w:top w:val="single" w:color="auto" w:sz="4" w:space="0"/>
              <w:left w:val="single" w:color="auto" w:sz="4" w:space="0"/>
              <w:bottom w:val="single" w:color="auto" w:sz="4" w:space="0"/>
            </w:tcBorders>
            <w:shd w:val="clear" w:color="auto" w:fill="auto"/>
            <w:noWrap/>
            <w:vAlign w:val="center"/>
          </w:tcPr>
          <w:p w14:paraId="19D565A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422.87</w:t>
            </w:r>
          </w:p>
        </w:tc>
      </w:tr>
      <w:tr w14:paraId="46E6A55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6C0614A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28</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EA99C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凝汽机凝结水</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1EE68CB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10438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1255" w:type="pct"/>
            <w:tcBorders>
              <w:top w:val="single" w:color="auto" w:sz="4" w:space="0"/>
              <w:left w:val="single" w:color="auto" w:sz="4" w:space="0"/>
              <w:bottom w:val="single" w:color="auto" w:sz="4" w:space="0"/>
            </w:tcBorders>
            <w:shd w:val="clear" w:color="auto" w:fill="auto"/>
            <w:noWrap/>
            <w:vAlign w:val="center"/>
          </w:tcPr>
          <w:p w14:paraId="320305F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41.87</w:t>
            </w:r>
          </w:p>
        </w:tc>
      </w:tr>
      <w:tr w14:paraId="6E0F5E9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412" w:type="pct"/>
            <w:tcBorders>
              <w:top w:val="single" w:color="auto" w:sz="4" w:space="0"/>
              <w:bottom w:val="single" w:color="auto" w:sz="4" w:space="0"/>
              <w:right w:val="single" w:color="auto" w:sz="4" w:space="0"/>
            </w:tcBorders>
            <w:shd w:val="clear" w:color="auto" w:fill="auto"/>
            <w:vAlign w:val="center"/>
          </w:tcPr>
          <w:p w14:paraId="55FCFBB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29</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7FFDC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需除油除铁的120℃凝结水</w:t>
            </w:r>
          </w:p>
        </w:tc>
        <w:tc>
          <w:tcPr>
            <w:tcW w:w="555" w:type="pct"/>
            <w:tcBorders>
              <w:top w:val="single" w:color="auto" w:sz="4" w:space="0"/>
              <w:left w:val="single" w:color="auto" w:sz="4" w:space="0"/>
              <w:bottom w:val="single" w:color="auto" w:sz="4" w:space="0"/>
              <w:right w:val="single" w:color="auto" w:sz="4" w:space="0"/>
            </w:tcBorders>
            <w:shd w:val="clear" w:color="auto" w:fill="auto"/>
            <w:vAlign w:val="center"/>
          </w:tcPr>
          <w:p w14:paraId="3100ED8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17EF4F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5.5</w:t>
            </w:r>
          </w:p>
        </w:tc>
        <w:tc>
          <w:tcPr>
            <w:tcW w:w="1255" w:type="pct"/>
            <w:tcBorders>
              <w:top w:val="single" w:color="auto" w:sz="4" w:space="0"/>
              <w:left w:val="single" w:color="auto" w:sz="4" w:space="0"/>
              <w:bottom w:val="single" w:color="auto" w:sz="4" w:space="0"/>
            </w:tcBorders>
            <w:shd w:val="clear" w:color="auto" w:fill="auto"/>
            <w:noWrap/>
            <w:vAlign w:val="center"/>
          </w:tcPr>
          <w:p w14:paraId="0F3D87C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230.27</w:t>
            </w:r>
          </w:p>
        </w:tc>
      </w:tr>
      <w:tr w14:paraId="6DD546D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3" w:hRule="atLeast"/>
          <w:jc w:val="center"/>
        </w:trPr>
        <w:tc>
          <w:tcPr>
            <w:tcW w:w="412" w:type="pct"/>
            <w:tcBorders>
              <w:top w:val="single" w:color="auto" w:sz="4" w:space="0"/>
              <w:bottom w:val="single" w:color="auto" w:sz="4" w:space="0"/>
              <w:right w:val="single" w:color="auto" w:sz="4" w:space="0"/>
            </w:tcBorders>
            <w:shd w:val="clear" w:color="auto" w:fill="auto"/>
            <w:noWrap w:val="0"/>
            <w:vAlign w:val="center"/>
          </w:tcPr>
          <w:p w14:paraId="6C2BD34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30</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A2F3C8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可直接回用的120℃凝结水</w:t>
            </w:r>
          </w:p>
        </w:tc>
        <w:tc>
          <w:tcPr>
            <w:tcW w:w="55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0DD2B7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8E2F92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6.0</w:t>
            </w:r>
          </w:p>
        </w:tc>
        <w:tc>
          <w:tcPr>
            <w:tcW w:w="1255" w:type="pct"/>
            <w:tcBorders>
              <w:top w:val="single" w:color="auto" w:sz="4" w:space="0"/>
              <w:left w:val="single" w:color="auto" w:sz="4" w:space="0"/>
              <w:bottom w:val="single" w:color="auto" w:sz="4" w:space="0"/>
            </w:tcBorders>
            <w:shd w:val="clear" w:color="auto" w:fill="auto"/>
            <w:noWrap w:val="0"/>
            <w:vAlign w:val="center"/>
          </w:tcPr>
          <w:p w14:paraId="265D5FA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251.21</w:t>
            </w:r>
          </w:p>
        </w:tc>
      </w:tr>
      <w:tr w14:paraId="77499E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3" w:hRule="atLeast"/>
          <w:jc w:val="center"/>
        </w:trPr>
        <w:tc>
          <w:tcPr>
            <w:tcW w:w="412" w:type="pct"/>
            <w:tcBorders>
              <w:top w:val="single" w:color="auto" w:sz="4" w:space="0"/>
              <w:bottom w:val="single" w:color="auto" w:sz="4" w:space="0"/>
              <w:right w:val="single" w:color="auto" w:sz="4" w:space="0"/>
            </w:tcBorders>
            <w:shd w:val="clear" w:color="auto" w:fill="auto"/>
            <w:noWrap w:val="0"/>
            <w:vAlign w:val="center"/>
          </w:tcPr>
          <w:p w14:paraId="5C642C3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31</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3B6E24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净化压缩空气</w:t>
            </w:r>
          </w:p>
        </w:tc>
        <w:tc>
          <w:tcPr>
            <w:tcW w:w="55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2805ED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m</w:t>
            </w:r>
            <w:r>
              <w:rPr>
                <w:rFonts w:hint="default" w:ascii="Times New Roman" w:hAnsi="Times New Roman" w:eastAsia="宋体" w:cs="Times New Roman"/>
                <w:color w:val="000000"/>
                <w:sz w:val="18"/>
                <w:szCs w:val="18"/>
                <w:vertAlign w:val="superscript"/>
                <w:lang w:val="en-US" w:eastAsia="zh-CN"/>
              </w:rPr>
              <w:t>3</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D388FBD">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0.038</w:t>
            </w:r>
          </w:p>
        </w:tc>
        <w:tc>
          <w:tcPr>
            <w:tcW w:w="1255" w:type="pct"/>
            <w:tcBorders>
              <w:top w:val="single" w:color="auto" w:sz="4" w:space="0"/>
              <w:left w:val="single" w:color="auto" w:sz="4" w:space="0"/>
              <w:bottom w:val="single" w:color="auto" w:sz="4" w:space="0"/>
            </w:tcBorders>
            <w:shd w:val="clear" w:color="auto" w:fill="auto"/>
            <w:noWrap w:val="0"/>
            <w:vAlign w:val="center"/>
          </w:tcPr>
          <w:p w14:paraId="1D95748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1.59</w:t>
            </w:r>
          </w:p>
        </w:tc>
      </w:tr>
      <w:tr w14:paraId="49569D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3" w:hRule="atLeast"/>
          <w:jc w:val="center"/>
        </w:trPr>
        <w:tc>
          <w:tcPr>
            <w:tcW w:w="412" w:type="pct"/>
            <w:tcBorders>
              <w:top w:val="single" w:color="auto" w:sz="4" w:space="0"/>
              <w:bottom w:val="single" w:color="auto" w:sz="4" w:space="0"/>
              <w:right w:val="single" w:color="auto" w:sz="4" w:space="0"/>
            </w:tcBorders>
            <w:shd w:val="clear" w:color="auto" w:fill="auto"/>
            <w:noWrap w:val="0"/>
            <w:vAlign w:val="center"/>
          </w:tcPr>
          <w:p w14:paraId="438FC34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32</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C0CC60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非净化压缩空气</w:t>
            </w:r>
          </w:p>
        </w:tc>
        <w:tc>
          <w:tcPr>
            <w:tcW w:w="55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15D31F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m</w:t>
            </w:r>
            <w:r>
              <w:rPr>
                <w:rFonts w:hint="default" w:ascii="Times New Roman" w:hAnsi="Times New Roman" w:eastAsia="宋体" w:cs="Times New Roman"/>
                <w:color w:val="000000"/>
                <w:sz w:val="18"/>
                <w:szCs w:val="18"/>
                <w:vertAlign w:val="superscript"/>
                <w:lang w:val="en-US" w:eastAsia="zh-CN"/>
              </w:rPr>
              <w:t>3</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51718BB">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0.028</w:t>
            </w:r>
          </w:p>
        </w:tc>
        <w:tc>
          <w:tcPr>
            <w:tcW w:w="1255" w:type="pct"/>
            <w:tcBorders>
              <w:top w:val="single" w:color="auto" w:sz="4" w:space="0"/>
              <w:left w:val="single" w:color="auto" w:sz="4" w:space="0"/>
              <w:bottom w:val="single" w:color="auto" w:sz="4" w:space="0"/>
            </w:tcBorders>
            <w:shd w:val="clear" w:color="auto" w:fill="auto"/>
            <w:noWrap w:val="0"/>
            <w:vAlign w:val="center"/>
          </w:tcPr>
          <w:p w14:paraId="2C01CE16">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1.17</w:t>
            </w:r>
          </w:p>
        </w:tc>
      </w:tr>
      <w:tr w14:paraId="2790458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3" w:hRule="atLeast"/>
          <w:jc w:val="center"/>
        </w:trPr>
        <w:tc>
          <w:tcPr>
            <w:tcW w:w="412" w:type="pct"/>
            <w:tcBorders>
              <w:top w:val="single" w:color="auto" w:sz="4" w:space="0"/>
              <w:bottom w:val="single" w:color="auto" w:sz="4" w:space="0"/>
              <w:right w:val="single" w:color="auto" w:sz="4" w:space="0"/>
            </w:tcBorders>
            <w:shd w:val="clear" w:color="auto" w:fill="auto"/>
            <w:noWrap w:val="0"/>
            <w:vAlign w:val="center"/>
          </w:tcPr>
          <w:p w14:paraId="472914A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w:t>
            </w:r>
          </w:p>
        </w:tc>
        <w:tc>
          <w:tcPr>
            <w:tcW w:w="1515"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A52DB7E">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氮气</w:t>
            </w:r>
          </w:p>
        </w:tc>
        <w:tc>
          <w:tcPr>
            <w:tcW w:w="55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2B552E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m</w:t>
            </w:r>
            <w:r>
              <w:rPr>
                <w:rFonts w:hint="default" w:ascii="Times New Roman" w:hAnsi="Times New Roman" w:eastAsia="宋体" w:cs="Times New Roman"/>
                <w:color w:val="000000"/>
                <w:sz w:val="18"/>
                <w:szCs w:val="18"/>
                <w:vertAlign w:val="superscript"/>
                <w:lang w:val="en-US" w:eastAsia="zh-CN"/>
              </w:rPr>
              <w:t>3</w:t>
            </w:r>
          </w:p>
        </w:tc>
        <w:tc>
          <w:tcPr>
            <w:tcW w:w="126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64E4FF0">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0.15</w:t>
            </w:r>
          </w:p>
        </w:tc>
        <w:tc>
          <w:tcPr>
            <w:tcW w:w="1255" w:type="pct"/>
            <w:tcBorders>
              <w:top w:val="single" w:color="auto" w:sz="4" w:space="0"/>
              <w:left w:val="single" w:color="auto" w:sz="4" w:space="0"/>
              <w:bottom w:val="single" w:color="auto" w:sz="4" w:space="0"/>
            </w:tcBorders>
            <w:shd w:val="clear" w:color="auto" w:fill="auto"/>
            <w:noWrap w:val="0"/>
            <w:vAlign w:val="center"/>
          </w:tcPr>
          <w:p w14:paraId="15D40ED7">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6.28</w:t>
            </w:r>
          </w:p>
        </w:tc>
      </w:tr>
      <w:tr w14:paraId="421A508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3" w:hRule="atLeast"/>
          <w:jc w:val="center"/>
        </w:trPr>
        <w:tc>
          <w:tcPr>
            <w:tcW w:w="412" w:type="pct"/>
            <w:tcBorders>
              <w:top w:val="single" w:color="auto" w:sz="4" w:space="0"/>
              <w:bottom w:val="single" w:color="auto" w:sz="12" w:space="0"/>
              <w:right w:val="single" w:color="auto" w:sz="4" w:space="0"/>
            </w:tcBorders>
            <w:shd w:val="clear" w:color="auto" w:fill="auto"/>
            <w:noWrap w:val="0"/>
            <w:vAlign w:val="center"/>
          </w:tcPr>
          <w:p w14:paraId="70C7E07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34</w:t>
            </w:r>
          </w:p>
        </w:tc>
        <w:tc>
          <w:tcPr>
            <w:tcW w:w="1515" w:type="pct"/>
            <w:gridSpan w:val="2"/>
            <w:tcBorders>
              <w:top w:val="single" w:color="auto" w:sz="4" w:space="0"/>
              <w:left w:val="single" w:color="auto" w:sz="4" w:space="0"/>
              <w:bottom w:val="single" w:color="auto" w:sz="12" w:space="0"/>
              <w:right w:val="single" w:color="auto" w:sz="4" w:space="0"/>
            </w:tcBorders>
            <w:shd w:val="clear" w:color="auto" w:fill="auto"/>
            <w:noWrap w:val="0"/>
            <w:vAlign w:val="center"/>
          </w:tcPr>
          <w:p w14:paraId="5A84C293">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低温热</w:t>
            </w:r>
          </w:p>
        </w:tc>
        <w:tc>
          <w:tcPr>
            <w:tcW w:w="555" w:type="pct"/>
            <w:tcBorders>
              <w:top w:val="single" w:color="auto" w:sz="4" w:space="0"/>
              <w:left w:val="single" w:color="auto" w:sz="4" w:space="0"/>
              <w:bottom w:val="single" w:color="auto" w:sz="12" w:space="0"/>
              <w:right w:val="single" w:color="auto" w:sz="4" w:space="0"/>
            </w:tcBorders>
            <w:shd w:val="clear" w:color="auto" w:fill="auto"/>
            <w:noWrap w:val="0"/>
            <w:vAlign w:val="center"/>
          </w:tcPr>
          <w:p w14:paraId="54666A9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MJ</w:t>
            </w:r>
          </w:p>
        </w:tc>
        <w:tc>
          <w:tcPr>
            <w:tcW w:w="1260" w:type="pct"/>
            <w:tcBorders>
              <w:top w:val="single" w:color="auto" w:sz="4" w:space="0"/>
              <w:left w:val="single" w:color="auto" w:sz="4" w:space="0"/>
              <w:bottom w:val="single" w:color="auto" w:sz="12" w:space="0"/>
              <w:right w:val="single" w:color="auto" w:sz="4" w:space="0"/>
            </w:tcBorders>
            <w:shd w:val="clear" w:color="auto" w:fill="auto"/>
            <w:noWrap w:val="0"/>
            <w:vAlign w:val="center"/>
          </w:tcPr>
          <w:p w14:paraId="68C03C8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0.012</w:t>
            </w:r>
          </w:p>
        </w:tc>
        <w:tc>
          <w:tcPr>
            <w:tcW w:w="1255" w:type="pct"/>
            <w:tcBorders>
              <w:top w:val="single" w:color="auto" w:sz="4" w:space="0"/>
              <w:left w:val="single" w:color="auto" w:sz="4" w:space="0"/>
              <w:bottom w:val="single" w:color="auto" w:sz="12" w:space="0"/>
            </w:tcBorders>
            <w:shd w:val="clear" w:color="auto" w:fill="auto"/>
            <w:noWrap w:val="0"/>
            <w:vAlign w:val="center"/>
          </w:tcPr>
          <w:p w14:paraId="7CB6AD61">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0.5</w:t>
            </w:r>
          </w:p>
        </w:tc>
      </w:tr>
      <w:tr w14:paraId="417C18D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000" w:type="pct"/>
            <w:gridSpan w:val="6"/>
            <w:tcBorders>
              <w:top w:val="single" w:color="auto" w:sz="12" w:space="0"/>
              <w:tl2br w:val="nil"/>
              <w:tr2bl w:val="nil"/>
            </w:tcBorders>
            <w:shd w:val="clear" w:color="auto" w:fill="auto"/>
            <w:noWrap w:val="0"/>
            <w:vAlign w:val="center"/>
          </w:tcPr>
          <w:p w14:paraId="1DBE3D7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a</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7.0MPa≤p。</w:t>
            </w:r>
          </w:p>
          <w:p w14:paraId="7ECAA55F">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b</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4.5MPa≤p&lt;7.0MPa。</w:t>
            </w:r>
          </w:p>
          <w:p w14:paraId="63CE98A8">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c</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3.0MPa≤p&lt;4.5MPa。</w:t>
            </w:r>
          </w:p>
          <w:p w14:paraId="7348F07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d</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2.0MPa≤p&lt;3.0MPa。</w:t>
            </w:r>
          </w:p>
          <w:p w14:paraId="34035855">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e</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1.2MPa≤p&lt;2.0MPa。</w:t>
            </w:r>
          </w:p>
          <w:p w14:paraId="4B363062">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f</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0.8MPa≤p&lt;1.2MPa。</w:t>
            </w:r>
          </w:p>
          <w:p w14:paraId="6A9E41C9">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g</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0.6MPa≤p&lt;0.8MPa。</w:t>
            </w:r>
          </w:p>
          <w:p w14:paraId="388B5F5A">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h</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0.3MPa≤p&lt;0.6MPa。</w:t>
            </w:r>
          </w:p>
          <w:p w14:paraId="1D668F7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i</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p&lt;0.3MPa。</w:t>
            </w:r>
          </w:p>
          <w:p w14:paraId="5F0C41AC">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left"/>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j</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温度104℃。</w:t>
            </w:r>
          </w:p>
          <w:p w14:paraId="58588004">
            <w:pPr>
              <w:pStyle w:val="72"/>
              <w:keepNext w:val="0"/>
              <w:keepLines w:val="0"/>
              <w:pageBreakBefore w:val="0"/>
              <w:widowControl w:val="0"/>
              <w:numPr>
                <w:ilvl w:val="0"/>
                <w:numId w:val="0"/>
              </w:numPr>
              <w:kinsoku/>
              <w:wordWrap/>
              <w:overflowPunct/>
              <w:topLinePunct w:val="0"/>
              <w:autoSpaceDE/>
              <w:autoSpaceDN/>
              <w:bidi w:val="0"/>
              <w:adjustRightInd w:val="0"/>
              <w:snapToGrid w:val="0"/>
              <w:spacing w:line="216" w:lineRule="auto"/>
              <w:ind w:firstLine="360" w:firstLineChars="200"/>
              <w:jc w:val="both"/>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vertAlign w:val="superscript"/>
                <w:lang w:val="en-US" w:eastAsia="zh-CN"/>
              </w:rPr>
              <w:t>k</w:t>
            </w:r>
            <w:r>
              <w:rPr>
                <w:rFonts w:hint="eastAsia" w:ascii="Times New Roman" w:eastAsia="宋体" w:cs="Times New Roman"/>
                <w:color w:val="000000"/>
                <w:sz w:val="18"/>
                <w:szCs w:val="18"/>
                <w:lang w:val="en-US" w:eastAsia="zh-CN"/>
              </w:rPr>
              <w:t xml:space="preserve">  </w:t>
            </w:r>
            <w:r>
              <w:rPr>
                <w:rFonts w:hint="default" w:ascii="Times New Roman" w:hAnsi="Times New Roman" w:eastAsia="宋体" w:cs="Times New Roman"/>
                <w:color w:val="000000"/>
                <w:sz w:val="18"/>
                <w:szCs w:val="18"/>
                <w:lang w:val="en-US" w:eastAsia="zh-CN"/>
              </w:rPr>
              <w:t>温度148℃。</w:t>
            </w:r>
          </w:p>
        </w:tc>
      </w:tr>
    </w:tbl>
    <w:p w14:paraId="1368DA0E">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default" w:ascii="Times New Roman" w:hAnsi="Times New Roman" w:eastAsia="黑体" w:cs="Times New Roman"/>
          <w:sz w:val="21"/>
          <w:szCs w:val="21"/>
          <w:highlight w:val="none"/>
          <w:lang w:val="en-US" w:eastAsia="zh-CN" w:bidi="ar-SA"/>
        </w:rPr>
      </w:pPr>
      <w:r>
        <w:rPr>
          <w:rFonts w:hint="default" w:ascii="Times New Roman" w:hAnsi="Times New Roman" w:eastAsia="黑体" w:cs="Times New Roman"/>
          <w:sz w:val="21"/>
          <w:szCs w:val="21"/>
          <w:highlight w:val="none"/>
          <w:lang w:val="en-US" w:eastAsia="zh-CN" w:bidi="ar-SA"/>
        </w:rPr>
        <w:t>附录</w:t>
      </w:r>
      <w:r>
        <w:rPr>
          <w:rFonts w:hint="eastAsia" w:ascii="Times New Roman" w:cs="Times New Roman"/>
          <w:sz w:val="21"/>
          <w:szCs w:val="21"/>
          <w:highlight w:val="none"/>
          <w:lang w:val="en-US" w:eastAsia="zh-CN" w:bidi="ar-SA"/>
        </w:rPr>
        <w:t>C</w:t>
      </w:r>
    </w:p>
    <w:p w14:paraId="3B660119">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sz w:val="21"/>
          <w:szCs w:val="21"/>
          <w:highlight w:val="none"/>
          <w:lang w:val="en-US" w:eastAsia="zh-CN" w:bidi="ar-SA"/>
        </w:rPr>
      </w:pPr>
      <w:r>
        <w:rPr>
          <w:rFonts w:hint="default" w:ascii="Times New Roman" w:hAnsi="Times New Roman" w:eastAsia="黑体" w:cs="Times New Roman"/>
          <w:sz w:val="21"/>
          <w:szCs w:val="21"/>
          <w:highlight w:val="none"/>
          <w:lang w:val="en-US" w:eastAsia="zh-CN" w:bidi="ar-SA"/>
        </w:rPr>
        <w:t>（</w:t>
      </w:r>
      <w:r>
        <w:rPr>
          <w:rFonts w:hint="default" w:ascii="Times New Roman" w:hAnsi="Times New Roman" w:cs="Times New Roman"/>
          <w:sz w:val="21"/>
          <w:szCs w:val="21"/>
          <w:highlight w:val="none"/>
          <w:lang w:val="en-US" w:eastAsia="zh-CN" w:bidi="ar-SA"/>
        </w:rPr>
        <w:t>资料</w:t>
      </w:r>
      <w:r>
        <w:rPr>
          <w:rFonts w:hint="default" w:ascii="Times New Roman" w:hAnsi="Times New Roman" w:eastAsia="黑体" w:cs="Times New Roman"/>
          <w:sz w:val="21"/>
          <w:szCs w:val="21"/>
          <w:highlight w:val="none"/>
          <w:lang w:val="en-US" w:eastAsia="zh-CN" w:bidi="ar-SA"/>
        </w:rPr>
        <w:t>性）</w:t>
      </w:r>
    </w:p>
    <w:p w14:paraId="363E3651">
      <w:pPr>
        <w:pStyle w:val="37"/>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sz w:val="21"/>
          <w:szCs w:val="21"/>
          <w:highlight w:val="none"/>
          <w:lang w:val="en-US" w:eastAsia="zh-CN" w:bidi="ar-SA"/>
        </w:rPr>
      </w:pPr>
      <w:r>
        <w:rPr>
          <w:rFonts w:hint="default" w:ascii="Times New Roman" w:hAnsi="Times New Roman" w:eastAsia="黑体" w:cs="Times New Roman"/>
          <w:sz w:val="21"/>
          <w:szCs w:val="21"/>
          <w:highlight w:val="none"/>
          <w:lang w:val="en-US" w:eastAsia="zh-CN" w:bidi="ar-SA"/>
        </w:rPr>
        <w:t>相关参数缺省值</w:t>
      </w:r>
    </w:p>
    <w:p w14:paraId="32C6E7B1">
      <w:pPr>
        <w:pStyle w:val="25"/>
        <w:keepNext w:val="0"/>
        <w:keepLines w:val="0"/>
        <w:pageBreakBefore w:val="0"/>
        <w:widowControl/>
        <w:kinsoku/>
        <w:wordWrap/>
        <w:overflowPunct/>
        <w:topLinePunct w:val="0"/>
        <w:autoSpaceDE w:val="0"/>
        <w:autoSpaceDN w:val="0"/>
        <w:bidi w:val="0"/>
        <w:adjustRightInd w:val="0"/>
        <w:snapToGrid w:val="0"/>
        <w:spacing w:line="283" w:lineRule="exact"/>
        <w:textAlignment w:val="auto"/>
        <w:rPr>
          <w:rFonts w:hint="default"/>
          <w:lang w:val="en-US" w:eastAsia="zh-CN"/>
        </w:rPr>
      </w:pPr>
    </w:p>
    <w:p w14:paraId="73C3755B">
      <w:pPr>
        <w:pStyle w:val="25"/>
        <w:rPr>
          <w:rFonts w:hint="default" w:ascii="Times New Roman" w:hAnsi="Times New Roman" w:eastAsia="宋体" w:cs="Times New Roman"/>
          <w:color w:val="auto"/>
          <w:sz w:val="21"/>
          <w:szCs w:val="22"/>
          <w:highlight w:val="none"/>
          <w:vertAlign w:val="baseline"/>
          <w:lang w:val="en-US" w:eastAsia="zh-CN" w:bidi="ar-SA"/>
        </w:rPr>
      </w:pPr>
      <w:r>
        <w:rPr>
          <w:rFonts w:hint="eastAsia" w:ascii="Times New Roman" w:cs="Times New Roman"/>
          <w:color w:val="auto"/>
          <w:sz w:val="21"/>
          <w:szCs w:val="22"/>
          <w:highlight w:val="none"/>
          <w:vertAlign w:val="baseline"/>
          <w:lang w:val="en-US" w:eastAsia="zh-CN" w:bidi="ar-SA"/>
        </w:rPr>
        <w:t>碳排放量计算</w:t>
      </w:r>
      <w:r>
        <w:rPr>
          <w:rFonts w:hint="default" w:ascii="Times New Roman" w:hAnsi="Times New Roman" w:eastAsia="宋体" w:cs="Times New Roman"/>
          <w:color w:val="auto"/>
          <w:sz w:val="21"/>
          <w:szCs w:val="22"/>
          <w:highlight w:val="none"/>
          <w:vertAlign w:val="baseline"/>
          <w:lang w:val="en-US" w:eastAsia="zh-CN" w:bidi="ar-SA"/>
        </w:rPr>
        <w:t>相关参数缺省值见表</w:t>
      </w:r>
      <w:r>
        <w:rPr>
          <w:rFonts w:hint="eastAsia" w:ascii="Times New Roman" w:cs="Times New Roman"/>
          <w:color w:val="auto"/>
          <w:sz w:val="21"/>
          <w:szCs w:val="22"/>
          <w:highlight w:val="none"/>
          <w:vertAlign w:val="baseline"/>
          <w:lang w:val="en-US" w:eastAsia="zh-CN" w:bidi="ar-SA"/>
        </w:rPr>
        <w:t>C</w:t>
      </w:r>
      <w:r>
        <w:rPr>
          <w:rFonts w:hint="default" w:ascii="Times New Roman" w:hAnsi="Times New Roman" w:eastAsia="宋体" w:cs="Times New Roman"/>
          <w:color w:val="auto"/>
          <w:sz w:val="21"/>
          <w:szCs w:val="22"/>
          <w:highlight w:val="none"/>
          <w:vertAlign w:val="baseline"/>
          <w:lang w:val="en-US" w:eastAsia="zh-CN" w:bidi="ar-SA"/>
        </w:rPr>
        <w:t>.1。</w:t>
      </w:r>
    </w:p>
    <w:p w14:paraId="4A9A61DA">
      <w:pPr>
        <w:pStyle w:val="25"/>
        <w:spacing w:line="283" w:lineRule="exact"/>
        <w:rPr>
          <w:rFonts w:hint="default" w:ascii="Times New Roman" w:hAnsi="Times New Roman" w:eastAsia="宋体" w:cs="Times New Roman"/>
          <w:color w:val="auto"/>
          <w:sz w:val="21"/>
          <w:szCs w:val="22"/>
          <w:highlight w:val="none"/>
          <w:vertAlign w:val="baseline"/>
          <w:lang w:val="en-US" w:eastAsia="zh-CN" w:bidi="ar-SA"/>
        </w:rPr>
      </w:pPr>
    </w:p>
    <w:p w14:paraId="08F10815">
      <w:pPr>
        <w:pStyle w:val="25"/>
        <w:ind w:left="0" w:leftChars="0" w:firstLine="0" w:firstLineChars="0"/>
        <w:jc w:val="center"/>
        <w:rPr>
          <w:rFonts w:hint="default" w:ascii="Times New Roman" w:hAnsi="Times New Roman" w:eastAsia="黑体" w:cs="Times New Roman"/>
          <w:b w:val="0"/>
          <w:bCs w:val="0"/>
          <w:color w:val="auto"/>
          <w:sz w:val="21"/>
          <w:szCs w:val="21"/>
          <w:lang w:val="en-US" w:eastAsia="zh-CN" w:bidi="ar-SA"/>
        </w:rPr>
      </w:pPr>
      <w:r>
        <w:rPr>
          <w:rFonts w:hint="default" w:ascii="Times New Roman" w:hAnsi="Times New Roman" w:eastAsia="黑体" w:cs="Times New Roman"/>
          <w:b w:val="0"/>
          <w:bCs w:val="0"/>
          <w:color w:val="auto"/>
          <w:sz w:val="21"/>
          <w:szCs w:val="21"/>
          <w:lang w:val="en-US" w:eastAsia="zh-CN" w:bidi="ar-SA"/>
        </w:rPr>
        <w:t>表</w:t>
      </w:r>
      <w:r>
        <w:rPr>
          <w:rFonts w:hint="eastAsia" w:ascii="Times New Roman" w:eastAsia="黑体" w:cs="Times New Roman"/>
          <w:b w:val="0"/>
          <w:bCs w:val="0"/>
          <w:color w:val="auto"/>
          <w:sz w:val="21"/>
          <w:szCs w:val="21"/>
          <w:lang w:val="en-US" w:eastAsia="zh-CN" w:bidi="ar-SA"/>
        </w:rPr>
        <w:t>C</w:t>
      </w:r>
      <w:r>
        <w:rPr>
          <w:rFonts w:hint="default" w:ascii="Times New Roman" w:hAnsi="Times New Roman" w:eastAsia="黑体" w:cs="Times New Roman"/>
          <w:b w:val="0"/>
          <w:bCs w:val="0"/>
          <w:color w:val="auto"/>
          <w:sz w:val="21"/>
          <w:szCs w:val="21"/>
          <w:lang w:val="en-US" w:eastAsia="zh-CN" w:bidi="ar-SA"/>
        </w:rPr>
        <w:t xml:space="preserve">.1 </w:t>
      </w:r>
      <w:r>
        <w:rPr>
          <w:rFonts w:hint="eastAsia" w:ascii="Times New Roman" w:hAnsi="Times New Roman" w:eastAsia="黑体" w:cs="Times New Roman"/>
          <w:b w:val="0"/>
          <w:bCs w:val="0"/>
          <w:color w:val="auto"/>
          <w:sz w:val="21"/>
          <w:szCs w:val="21"/>
          <w:lang w:val="en-US" w:eastAsia="zh-CN" w:bidi="ar-SA"/>
        </w:rPr>
        <w:t xml:space="preserve"> </w:t>
      </w:r>
      <w:r>
        <w:rPr>
          <w:rFonts w:hint="default" w:ascii="Times New Roman" w:hAnsi="Times New Roman" w:eastAsia="黑体" w:cs="Times New Roman"/>
          <w:b w:val="0"/>
          <w:bCs w:val="0"/>
          <w:color w:val="auto"/>
          <w:sz w:val="21"/>
          <w:szCs w:val="21"/>
          <w:lang w:val="en-US" w:eastAsia="zh-CN" w:bidi="ar-SA"/>
        </w:rPr>
        <w:t>常见化石燃料特性参数缺省值</w:t>
      </w:r>
    </w:p>
    <w:p w14:paraId="333C6B4E">
      <w:pPr>
        <w:pStyle w:val="25"/>
        <w:spacing w:line="283" w:lineRule="exact"/>
        <w:ind w:left="0" w:leftChars="0" w:firstLine="420" w:firstLineChars="200"/>
        <w:jc w:val="left"/>
        <w:rPr>
          <w:rFonts w:hint="default" w:ascii="Times New Roman" w:hAnsi="Times New Roman" w:eastAsia="黑体" w:cs="Times New Roman"/>
          <w:b w:val="0"/>
          <w:bCs w:val="0"/>
          <w:color w:val="auto"/>
          <w:sz w:val="21"/>
          <w:szCs w:val="21"/>
          <w:lang w:val="en-US" w:eastAsia="zh-CN" w:bidi="ar-SA"/>
        </w:rPr>
      </w:pPr>
    </w:p>
    <w:tbl>
      <w:tblPr>
        <w:tblStyle w:val="76"/>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4"/>
        <w:gridCol w:w="1657"/>
        <w:gridCol w:w="1469"/>
        <w:gridCol w:w="2207"/>
        <w:gridCol w:w="1838"/>
        <w:gridCol w:w="1683"/>
      </w:tblGrid>
      <w:tr w14:paraId="6567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175" w:type="pct"/>
            <w:gridSpan w:val="2"/>
            <w:tcBorders>
              <w:top w:val="single" w:color="auto" w:sz="12" w:space="0"/>
              <w:left w:val="single" w:color="auto" w:sz="12" w:space="0"/>
              <w:bottom w:val="single" w:color="auto" w:sz="12" w:space="0"/>
              <w:right w:val="nil"/>
            </w:tcBorders>
            <w:vAlign w:val="center"/>
          </w:tcPr>
          <w:p w14:paraId="094227C1">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燃料品种</w:t>
            </w:r>
          </w:p>
        </w:tc>
        <w:tc>
          <w:tcPr>
            <w:tcW w:w="780" w:type="pct"/>
            <w:tcBorders>
              <w:top w:val="single" w:color="auto" w:sz="12" w:space="0"/>
              <w:left w:val="nil"/>
              <w:bottom w:val="single" w:color="auto" w:sz="12" w:space="0"/>
              <w:right w:val="nil"/>
            </w:tcBorders>
            <w:vAlign w:val="center"/>
          </w:tcPr>
          <w:p w14:paraId="5914A65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计量单位</w:t>
            </w:r>
          </w:p>
        </w:tc>
        <w:tc>
          <w:tcPr>
            <w:tcW w:w="1172" w:type="pct"/>
            <w:tcBorders>
              <w:top w:val="single" w:color="auto" w:sz="12" w:space="0"/>
              <w:left w:val="nil"/>
              <w:bottom w:val="single" w:color="auto" w:sz="12" w:space="0"/>
              <w:right w:val="nil"/>
            </w:tcBorders>
            <w:vAlign w:val="center"/>
          </w:tcPr>
          <w:p w14:paraId="16F486C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低位发热量</w:t>
            </w:r>
          </w:p>
          <w:p w14:paraId="6D4931F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GJ/t或GJ/×10</w:t>
            </w:r>
            <w:r>
              <w:rPr>
                <w:rFonts w:hint="default" w:ascii="Times New Roman" w:hAnsi="Times New Roman" w:eastAsia="宋体" w:cs="Times New Roman"/>
                <w:color w:val="000000"/>
                <w:sz w:val="18"/>
                <w:szCs w:val="18"/>
                <w:vertAlign w:val="superscript"/>
                <w:lang w:val="en-US" w:eastAsia="zh-CN"/>
              </w:rPr>
              <w:t>4</w:t>
            </w:r>
            <w:r>
              <w:rPr>
                <w:rFonts w:hint="default" w:ascii="Times New Roman" w:hAnsi="Times New Roman" w:eastAsia="宋体" w:cs="Times New Roman"/>
                <w:color w:val="000000"/>
                <w:sz w:val="18"/>
                <w:szCs w:val="18"/>
                <w:lang w:val="en-US" w:eastAsia="zh-CN"/>
              </w:rPr>
              <w:t>Nm</w:t>
            </w:r>
            <w:r>
              <w:rPr>
                <w:rFonts w:hint="default" w:ascii="Times New Roman" w:hAnsi="Times New Roman" w:eastAsia="宋体" w:cs="Times New Roman"/>
                <w:color w:val="000000"/>
                <w:sz w:val="18"/>
                <w:szCs w:val="18"/>
                <w:vertAlign w:val="superscript"/>
                <w:lang w:val="en-US" w:eastAsia="zh-CN"/>
              </w:rPr>
              <w:t>3</w:t>
            </w:r>
          </w:p>
        </w:tc>
        <w:tc>
          <w:tcPr>
            <w:tcW w:w="976" w:type="pct"/>
            <w:tcBorders>
              <w:top w:val="single" w:color="auto" w:sz="12" w:space="0"/>
              <w:left w:val="nil"/>
              <w:bottom w:val="single" w:color="auto" w:sz="12" w:space="0"/>
              <w:right w:val="nil"/>
            </w:tcBorders>
            <w:vAlign w:val="center"/>
          </w:tcPr>
          <w:p w14:paraId="398FFB4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单位热值含碳量</w:t>
            </w:r>
          </w:p>
          <w:p w14:paraId="48AB30A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tC/GJ</w:t>
            </w:r>
          </w:p>
        </w:tc>
        <w:tc>
          <w:tcPr>
            <w:tcW w:w="894" w:type="pct"/>
            <w:tcBorders>
              <w:top w:val="single" w:color="auto" w:sz="12" w:space="0"/>
              <w:left w:val="nil"/>
              <w:bottom w:val="single" w:color="auto" w:sz="12" w:space="0"/>
              <w:right w:val="single" w:color="auto" w:sz="12" w:space="0"/>
            </w:tcBorders>
            <w:vAlign w:val="center"/>
          </w:tcPr>
          <w:p w14:paraId="02E4278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燃料碳氧化率</w:t>
            </w:r>
          </w:p>
          <w:p w14:paraId="4A354BB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p>
        </w:tc>
      </w:tr>
      <w:tr w14:paraId="042E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295" w:type="pct"/>
            <w:vMerge w:val="restart"/>
            <w:tcBorders>
              <w:top w:val="single" w:color="auto" w:sz="12" w:space="0"/>
              <w:left w:val="single" w:color="auto" w:sz="12" w:space="0"/>
              <w:bottom w:val="single" w:color="auto" w:sz="4" w:space="0"/>
              <w:right w:val="single" w:color="auto" w:sz="4" w:space="0"/>
            </w:tcBorders>
            <w:textDirection w:val="tbRlV"/>
            <w:vAlign w:val="center"/>
          </w:tcPr>
          <w:p w14:paraId="1980402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固体燃料</w:t>
            </w:r>
          </w:p>
        </w:tc>
        <w:tc>
          <w:tcPr>
            <w:tcW w:w="880" w:type="pct"/>
            <w:tcBorders>
              <w:top w:val="single" w:color="auto" w:sz="12" w:space="0"/>
              <w:left w:val="single" w:color="auto" w:sz="4" w:space="0"/>
              <w:bottom w:val="single" w:color="auto" w:sz="4" w:space="0"/>
              <w:right w:val="single" w:color="auto" w:sz="4" w:space="0"/>
            </w:tcBorders>
            <w:vAlign w:val="center"/>
          </w:tcPr>
          <w:p w14:paraId="44C2509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无烟煤</w:t>
            </w:r>
          </w:p>
        </w:tc>
        <w:tc>
          <w:tcPr>
            <w:tcW w:w="780" w:type="pct"/>
            <w:tcBorders>
              <w:top w:val="single" w:color="auto" w:sz="12" w:space="0"/>
              <w:left w:val="single" w:color="auto" w:sz="4" w:space="0"/>
              <w:bottom w:val="single" w:color="auto" w:sz="4" w:space="0"/>
              <w:right w:val="single" w:color="auto" w:sz="4" w:space="0"/>
            </w:tcBorders>
            <w:vAlign w:val="center"/>
          </w:tcPr>
          <w:p w14:paraId="726DC90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12" w:space="0"/>
              <w:left w:val="single" w:color="auto" w:sz="4" w:space="0"/>
              <w:bottom w:val="single" w:color="auto" w:sz="4" w:space="0"/>
              <w:right w:val="single" w:color="auto" w:sz="4" w:space="0"/>
            </w:tcBorders>
            <w:vAlign w:val="center"/>
          </w:tcPr>
          <w:p w14:paraId="03CADC81">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26.7</w:t>
            </w:r>
            <w:r>
              <w:rPr>
                <w:rFonts w:hint="default" w:ascii="Times New Roman" w:hAnsi="Times New Roman" w:eastAsia="宋体" w:cs="Times New Roman"/>
                <w:color w:val="000000"/>
                <w:sz w:val="18"/>
                <w:szCs w:val="18"/>
                <w:vertAlign w:val="superscript"/>
                <w:lang w:val="en-US" w:eastAsia="zh-CN"/>
              </w:rPr>
              <w:t>c</w:t>
            </w:r>
          </w:p>
        </w:tc>
        <w:tc>
          <w:tcPr>
            <w:tcW w:w="976" w:type="pct"/>
            <w:tcBorders>
              <w:top w:val="single" w:color="auto" w:sz="12" w:space="0"/>
              <w:left w:val="single" w:color="auto" w:sz="4" w:space="0"/>
              <w:bottom w:val="single" w:color="auto" w:sz="4" w:space="0"/>
              <w:right w:val="single" w:color="auto" w:sz="4" w:space="0"/>
            </w:tcBorders>
            <w:vAlign w:val="center"/>
          </w:tcPr>
          <w:p w14:paraId="1D30CF1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27.4</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12" w:space="0"/>
              <w:left w:val="single" w:color="auto" w:sz="4" w:space="0"/>
              <w:bottom w:val="single" w:color="auto" w:sz="4" w:space="0"/>
              <w:right w:val="single" w:color="auto" w:sz="12" w:space="0"/>
            </w:tcBorders>
            <w:vAlign w:val="center"/>
          </w:tcPr>
          <w:p w14:paraId="6C6595C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94</w:t>
            </w:r>
            <w:r>
              <w:rPr>
                <w:rFonts w:hint="default" w:ascii="Times New Roman" w:hAnsi="Times New Roman" w:eastAsia="宋体" w:cs="Times New Roman"/>
                <w:color w:val="000000"/>
                <w:sz w:val="18"/>
                <w:szCs w:val="18"/>
                <w:vertAlign w:val="superscript"/>
                <w:lang w:val="en-US" w:eastAsia="zh-CN"/>
              </w:rPr>
              <w:t>b</w:t>
            </w:r>
          </w:p>
        </w:tc>
      </w:tr>
      <w:tr w14:paraId="04E5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248DE82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465E891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烟煤</w:t>
            </w:r>
          </w:p>
        </w:tc>
        <w:tc>
          <w:tcPr>
            <w:tcW w:w="780" w:type="pct"/>
            <w:tcBorders>
              <w:top w:val="single" w:color="auto" w:sz="4" w:space="0"/>
              <w:left w:val="single" w:color="auto" w:sz="4" w:space="0"/>
              <w:bottom w:val="single" w:color="auto" w:sz="4" w:space="0"/>
              <w:right w:val="single" w:color="auto" w:sz="4" w:space="0"/>
            </w:tcBorders>
            <w:vAlign w:val="center"/>
          </w:tcPr>
          <w:p w14:paraId="1EB7935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7B4CCCB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19.570</w:t>
            </w:r>
            <w:r>
              <w:rPr>
                <w:rFonts w:hint="default" w:ascii="Times New Roman" w:hAnsi="Times New Roman" w:eastAsia="宋体" w:cs="Times New Roman"/>
                <w:color w:val="000000"/>
                <w:sz w:val="18"/>
                <w:szCs w:val="18"/>
                <w:vertAlign w:val="superscript"/>
                <w:lang w:val="en-US" w:eastAsia="zh-CN"/>
              </w:rPr>
              <w:t>d</w:t>
            </w:r>
          </w:p>
        </w:tc>
        <w:tc>
          <w:tcPr>
            <w:tcW w:w="976" w:type="pct"/>
            <w:tcBorders>
              <w:top w:val="single" w:color="auto" w:sz="4" w:space="0"/>
              <w:left w:val="single" w:color="auto" w:sz="4" w:space="0"/>
              <w:bottom w:val="single" w:color="auto" w:sz="4" w:space="0"/>
              <w:right w:val="single" w:color="auto" w:sz="4" w:space="0"/>
            </w:tcBorders>
            <w:vAlign w:val="center"/>
          </w:tcPr>
          <w:p w14:paraId="0EDCDC5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26.1</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45505FC1">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93</w:t>
            </w:r>
            <w:r>
              <w:rPr>
                <w:rFonts w:hint="default" w:ascii="Times New Roman" w:hAnsi="Times New Roman" w:eastAsia="宋体" w:cs="Times New Roman"/>
                <w:color w:val="000000"/>
                <w:sz w:val="18"/>
                <w:szCs w:val="18"/>
                <w:vertAlign w:val="superscript"/>
                <w:lang w:val="en-US" w:eastAsia="zh-CN"/>
              </w:rPr>
              <w:t>b</w:t>
            </w:r>
          </w:p>
        </w:tc>
      </w:tr>
      <w:tr w14:paraId="06FB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260CF29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46A0958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褐煤</w:t>
            </w:r>
          </w:p>
        </w:tc>
        <w:tc>
          <w:tcPr>
            <w:tcW w:w="780" w:type="pct"/>
            <w:tcBorders>
              <w:top w:val="single" w:color="auto" w:sz="4" w:space="0"/>
              <w:left w:val="single" w:color="auto" w:sz="4" w:space="0"/>
              <w:bottom w:val="single" w:color="auto" w:sz="4" w:space="0"/>
              <w:right w:val="single" w:color="auto" w:sz="4" w:space="0"/>
            </w:tcBorders>
            <w:vAlign w:val="center"/>
          </w:tcPr>
          <w:p w14:paraId="06D8BC7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25F3DED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11.9</w:t>
            </w:r>
            <w:r>
              <w:rPr>
                <w:rFonts w:hint="default" w:ascii="Times New Roman" w:hAnsi="Times New Roman" w:eastAsia="宋体" w:cs="Times New Roman"/>
                <w:color w:val="000000"/>
                <w:sz w:val="18"/>
                <w:szCs w:val="18"/>
                <w:vertAlign w:val="superscript"/>
                <w:lang w:val="en-US" w:eastAsia="zh-CN"/>
              </w:rPr>
              <w:t>c</w:t>
            </w:r>
          </w:p>
        </w:tc>
        <w:tc>
          <w:tcPr>
            <w:tcW w:w="976" w:type="pct"/>
            <w:tcBorders>
              <w:top w:val="single" w:color="auto" w:sz="4" w:space="0"/>
              <w:left w:val="single" w:color="auto" w:sz="4" w:space="0"/>
              <w:bottom w:val="single" w:color="auto" w:sz="4" w:space="0"/>
              <w:right w:val="single" w:color="auto" w:sz="4" w:space="0"/>
            </w:tcBorders>
            <w:vAlign w:val="center"/>
          </w:tcPr>
          <w:p w14:paraId="3851389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28</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0A820C3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96</w:t>
            </w:r>
            <w:r>
              <w:rPr>
                <w:rFonts w:hint="default" w:ascii="Times New Roman" w:hAnsi="Times New Roman" w:eastAsia="宋体" w:cs="Times New Roman"/>
                <w:color w:val="000000"/>
                <w:sz w:val="18"/>
                <w:szCs w:val="18"/>
                <w:vertAlign w:val="superscript"/>
                <w:lang w:val="en-US" w:eastAsia="zh-CN"/>
              </w:rPr>
              <w:t>b</w:t>
            </w:r>
          </w:p>
        </w:tc>
      </w:tr>
      <w:tr w14:paraId="70571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3E7E218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38C4129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洗精煤</w:t>
            </w:r>
          </w:p>
        </w:tc>
        <w:tc>
          <w:tcPr>
            <w:tcW w:w="780" w:type="pct"/>
            <w:tcBorders>
              <w:top w:val="single" w:color="auto" w:sz="4" w:space="0"/>
              <w:left w:val="single" w:color="auto" w:sz="4" w:space="0"/>
              <w:bottom w:val="single" w:color="auto" w:sz="4" w:space="0"/>
              <w:right w:val="single" w:color="auto" w:sz="4" w:space="0"/>
            </w:tcBorders>
            <w:vAlign w:val="center"/>
          </w:tcPr>
          <w:p w14:paraId="373512F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408D821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26.334</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5BDBDC2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25.41</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6CFD95E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90</w:t>
            </w:r>
            <w:r>
              <w:rPr>
                <w:rFonts w:hint="default" w:ascii="Times New Roman" w:hAnsi="Times New Roman" w:eastAsia="宋体" w:cs="Times New Roman"/>
                <w:color w:val="000000"/>
                <w:sz w:val="18"/>
                <w:szCs w:val="18"/>
                <w:vertAlign w:val="superscript"/>
                <w:lang w:val="en-US" w:eastAsia="zh-CN"/>
              </w:rPr>
              <w:t>d</w:t>
            </w:r>
          </w:p>
        </w:tc>
      </w:tr>
      <w:tr w14:paraId="47F5E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12CBF7C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00E52D2B">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其他洗煤</w:t>
            </w:r>
          </w:p>
        </w:tc>
        <w:tc>
          <w:tcPr>
            <w:tcW w:w="780" w:type="pct"/>
            <w:tcBorders>
              <w:top w:val="single" w:color="auto" w:sz="4" w:space="0"/>
              <w:left w:val="single" w:color="auto" w:sz="4" w:space="0"/>
              <w:bottom w:val="single" w:color="auto" w:sz="4" w:space="0"/>
              <w:right w:val="single" w:color="auto" w:sz="4" w:space="0"/>
            </w:tcBorders>
            <w:vAlign w:val="center"/>
          </w:tcPr>
          <w:p w14:paraId="431D311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34F8453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12.545</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2857199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25.41</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05265D5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90</w:t>
            </w:r>
            <w:r>
              <w:rPr>
                <w:rFonts w:hint="default" w:ascii="Times New Roman" w:hAnsi="Times New Roman" w:eastAsia="宋体" w:cs="Times New Roman"/>
                <w:color w:val="000000"/>
                <w:sz w:val="18"/>
                <w:szCs w:val="18"/>
                <w:vertAlign w:val="superscript"/>
                <w:lang w:val="en-US" w:eastAsia="zh-CN"/>
              </w:rPr>
              <w:t>d</w:t>
            </w:r>
          </w:p>
        </w:tc>
      </w:tr>
      <w:tr w14:paraId="32AC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6CF551D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728E373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型煤</w:t>
            </w:r>
          </w:p>
        </w:tc>
        <w:tc>
          <w:tcPr>
            <w:tcW w:w="780" w:type="pct"/>
            <w:tcBorders>
              <w:top w:val="single" w:color="auto" w:sz="4" w:space="0"/>
              <w:left w:val="single" w:color="auto" w:sz="4" w:space="0"/>
              <w:bottom w:val="single" w:color="auto" w:sz="4" w:space="0"/>
              <w:right w:val="single" w:color="auto" w:sz="4" w:space="0"/>
            </w:tcBorders>
            <w:vAlign w:val="center"/>
          </w:tcPr>
          <w:p w14:paraId="74988BD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49FABD6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17.460</w:t>
            </w:r>
            <w:r>
              <w:rPr>
                <w:rFonts w:hint="default" w:ascii="Times New Roman" w:hAnsi="Times New Roman" w:eastAsia="宋体" w:cs="Times New Roman"/>
                <w:color w:val="000000"/>
                <w:sz w:val="18"/>
                <w:szCs w:val="18"/>
                <w:vertAlign w:val="superscript"/>
                <w:lang w:val="en-US" w:eastAsia="zh-CN"/>
              </w:rPr>
              <w:t>d</w:t>
            </w:r>
          </w:p>
        </w:tc>
        <w:tc>
          <w:tcPr>
            <w:tcW w:w="976" w:type="pct"/>
            <w:tcBorders>
              <w:top w:val="single" w:color="auto" w:sz="4" w:space="0"/>
              <w:left w:val="single" w:color="auto" w:sz="4" w:space="0"/>
              <w:bottom w:val="single" w:color="auto" w:sz="4" w:space="0"/>
              <w:right w:val="single" w:color="auto" w:sz="4" w:space="0"/>
            </w:tcBorders>
            <w:vAlign w:val="center"/>
          </w:tcPr>
          <w:p w14:paraId="1E21620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33.6</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390F890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90</w:t>
            </w:r>
            <w:r>
              <w:rPr>
                <w:rFonts w:hint="default" w:ascii="Times New Roman" w:hAnsi="Times New Roman" w:eastAsia="宋体" w:cs="Times New Roman"/>
                <w:color w:val="000000"/>
                <w:sz w:val="18"/>
                <w:szCs w:val="18"/>
                <w:vertAlign w:val="superscript"/>
                <w:lang w:val="en-US" w:eastAsia="zh-CN"/>
              </w:rPr>
              <w:t>b</w:t>
            </w:r>
          </w:p>
        </w:tc>
      </w:tr>
      <w:tr w14:paraId="0030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297DE7C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55EE6DD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其他煤制品</w:t>
            </w:r>
          </w:p>
        </w:tc>
        <w:tc>
          <w:tcPr>
            <w:tcW w:w="780" w:type="pct"/>
            <w:tcBorders>
              <w:top w:val="single" w:color="auto" w:sz="4" w:space="0"/>
              <w:left w:val="single" w:color="auto" w:sz="4" w:space="0"/>
              <w:bottom w:val="single" w:color="auto" w:sz="4" w:space="0"/>
              <w:right w:val="single" w:color="auto" w:sz="4" w:space="0"/>
            </w:tcBorders>
            <w:vAlign w:val="center"/>
          </w:tcPr>
          <w:p w14:paraId="13C19D9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6DA00C2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17.460</w:t>
            </w:r>
            <w:r>
              <w:rPr>
                <w:rFonts w:hint="default" w:ascii="Times New Roman" w:hAnsi="Times New Roman" w:eastAsia="宋体" w:cs="Times New Roman"/>
                <w:color w:val="000000"/>
                <w:sz w:val="18"/>
                <w:szCs w:val="18"/>
                <w:vertAlign w:val="superscript"/>
                <w:lang w:val="en-US" w:eastAsia="zh-CN"/>
              </w:rPr>
              <w:t>d</w:t>
            </w:r>
          </w:p>
        </w:tc>
        <w:tc>
          <w:tcPr>
            <w:tcW w:w="976" w:type="pct"/>
            <w:tcBorders>
              <w:top w:val="single" w:color="auto" w:sz="4" w:space="0"/>
              <w:left w:val="single" w:color="auto" w:sz="4" w:space="0"/>
              <w:bottom w:val="single" w:color="auto" w:sz="4" w:space="0"/>
              <w:right w:val="single" w:color="auto" w:sz="4" w:space="0"/>
            </w:tcBorders>
            <w:vAlign w:val="center"/>
          </w:tcPr>
          <w:p w14:paraId="644AF8E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33.6</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75AEC0B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1328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3447E76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631CC9E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焦炭</w:t>
            </w:r>
          </w:p>
        </w:tc>
        <w:tc>
          <w:tcPr>
            <w:tcW w:w="780" w:type="pct"/>
            <w:tcBorders>
              <w:top w:val="single" w:color="auto" w:sz="4" w:space="0"/>
              <w:left w:val="single" w:color="auto" w:sz="4" w:space="0"/>
              <w:bottom w:val="single" w:color="auto" w:sz="4" w:space="0"/>
              <w:right w:val="single" w:color="auto" w:sz="4" w:space="0"/>
            </w:tcBorders>
            <w:vAlign w:val="center"/>
          </w:tcPr>
          <w:p w14:paraId="68479C1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175DAB5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28.435</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755409C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29.5</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6F2AD4F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93</w:t>
            </w:r>
            <w:r>
              <w:rPr>
                <w:rFonts w:hint="default" w:ascii="Times New Roman" w:hAnsi="Times New Roman" w:eastAsia="宋体" w:cs="Times New Roman"/>
                <w:color w:val="000000"/>
                <w:sz w:val="18"/>
                <w:szCs w:val="18"/>
                <w:vertAlign w:val="superscript"/>
                <w:lang w:val="en-US" w:eastAsia="zh-CN"/>
              </w:rPr>
              <w:t>b</w:t>
            </w:r>
          </w:p>
        </w:tc>
      </w:tr>
      <w:tr w14:paraId="3FD5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4947683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0A4587F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石油焦</w:t>
            </w:r>
          </w:p>
        </w:tc>
        <w:tc>
          <w:tcPr>
            <w:tcW w:w="780" w:type="pct"/>
            <w:tcBorders>
              <w:top w:val="single" w:color="auto" w:sz="4" w:space="0"/>
              <w:left w:val="single" w:color="auto" w:sz="4" w:space="0"/>
              <w:bottom w:val="single" w:color="auto" w:sz="4" w:space="0"/>
              <w:right w:val="single" w:color="auto" w:sz="4" w:space="0"/>
            </w:tcBorders>
            <w:vAlign w:val="center"/>
          </w:tcPr>
          <w:p w14:paraId="67CA00B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5208301B">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32.5</w:t>
            </w:r>
            <w:r>
              <w:rPr>
                <w:rFonts w:hint="default" w:ascii="Times New Roman" w:hAnsi="Times New Roman" w:eastAsia="宋体" w:cs="Times New Roman"/>
                <w:color w:val="000000"/>
                <w:sz w:val="18"/>
                <w:szCs w:val="18"/>
                <w:vertAlign w:val="superscript"/>
                <w:lang w:val="en-US" w:eastAsia="zh-CN"/>
              </w:rPr>
              <w:t>c</w:t>
            </w:r>
          </w:p>
        </w:tc>
        <w:tc>
          <w:tcPr>
            <w:tcW w:w="976" w:type="pct"/>
            <w:tcBorders>
              <w:top w:val="single" w:color="auto" w:sz="4" w:space="0"/>
              <w:left w:val="single" w:color="auto" w:sz="4" w:space="0"/>
              <w:bottom w:val="single" w:color="auto" w:sz="4" w:space="0"/>
              <w:right w:val="single" w:color="auto" w:sz="4" w:space="0"/>
            </w:tcBorders>
            <w:vAlign w:val="center"/>
          </w:tcPr>
          <w:p w14:paraId="4482103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27.50</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62A3F746">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66D3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restart"/>
            <w:tcBorders>
              <w:top w:val="single" w:color="auto" w:sz="4" w:space="0"/>
              <w:left w:val="single" w:color="auto" w:sz="12" w:space="0"/>
              <w:bottom w:val="single" w:color="auto" w:sz="4" w:space="0"/>
              <w:right w:val="single" w:color="auto" w:sz="4" w:space="0"/>
            </w:tcBorders>
            <w:textDirection w:val="tbRlV"/>
            <w:vAlign w:val="center"/>
          </w:tcPr>
          <w:p w14:paraId="72A4D026">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液体燃料</w:t>
            </w:r>
          </w:p>
        </w:tc>
        <w:tc>
          <w:tcPr>
            <w:tcW w:w="880" w:type="pct"/>
            <w:tcBorders>
              <w:top w:val="single" w:color="auto" w:sz="4" w:space="0"/>
              <w:left w:val="single" w:color="auto" w:sz="4" w:space="0"/>
              <w:bottom w:val="single" w:color="auto" w:sz="4" w:space="0"/>
              <w:right w:val="single" w:color="auto" w:sz="4" w:space="0"/>
            </w:tcBorders>
            <w:vAlign w:val="center"/>
          </w:tcPr>
          <w:p w14:paraId="74D1145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原油</w:t>
            </w:r>
          </w:p>
        </w:tc>
        <w:tc>
          <w:tcPr>
            <w:tcW w:w="780" w:type="pct"/>
            <w:tcBorders>
              <w:top w:val="single" w:color="auto" w:sz="4" w:space="0"/>
              <w:left w:val="single" w:color="auto" w:sz="4" w:space="0"/>
              <w:bottom w:val="single" w:color="auto" w:sz="4" w:space="0"/>
              <w:right w:val="single" w:color="auto" w:sz="4" w:space="0"/>
            </w:tcBorders>
            <w:vAlign w:val="center"/>
          </w:tcPr>
          <w:p w14:paraId="58AE230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3C1E75D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41.816</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29515E3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20.1</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008E42F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42CA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3EA58FD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24B71FD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燃料油</w:t>
            </w:r>
          </w:p>
        </w:tc>
        <w:tc>
          <w:tcPr>
            <w:tcW w:w="780" w:type="pct"/>
            <w:tcBorders>
              <w:top w:val="single" w:color="auto" w:sz="4" w:space="0"/>
              <w:left w:val="single" w:color="auto" w:sz="4" w:space="0"/>
              <w:bottom w:val="single" w:color="auto" w:sz="4" w:space="0"/>
              <w:right w:val="single" w:color="auto" w:sz="4" w:space="0"/>
            </w:tcBorders>
            <w:vAlign w:val="center"/>
          </w:tcPr>
          <w:p w14:paraId="6A26A36B">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2F24E3E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41.816</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1B53E2C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21.1</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6DB269A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2B8C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401F513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01399E1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汽油</w:t>
            </w:r>
          </w:p>
        </w:tc>
        <w:tc>
          <w:tcPr>
            <w:tcW w:w="780" w:type="pct"/>
            <w:tcBorders>
              <w:top w:val="single" w:color="auto" w:sz="4" w:space="0"/>
              <w:left w:val="single" w:color="auto" w:sz="4" w:space="0"/>
              <w:bottom w:val="single" w:color="auto" w:sz="4" w:space="0"/>
              <w:right w:val="single" w:color="auto" w:sz="4" w:space="0"/>
            </w:tcBorders>
            <w:vAlign w:val="center"/>
          </w:tcPr>
          <w:p w14:paraId="78C0B62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7FD6D60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43.070</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0A9EDEF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18.9</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6FA1C87B">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085D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45D61F3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730DBED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柴油</w:t>
            </w:r>
          </w:p>
        </w:tc>
        <w:tc>
          <w:tcPr>
            <w:tcW w:w="780" w:type="pct"/>
            <w:tcBorders>
              <w:top w:val="single" w:color="auto" w:sz="4" w:space="0"/>
              <w:left w:val="single" w:color="auto" w:sz="4" w:space="0"/>
              <w:bottom w:val="single" w:color="auto" w:sz="4" w:space="0"/>
              <w:right w:val="single" w:color="auto" w:sz="4" w:space="0"/>
            </w:tcBorders>
            <w:vAlign w:val="center"/>
          </w:tcPr>
          <w:p w14:paraId="794F69E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29D21A0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42.652</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75C82EC1">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20.2</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2224427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1A63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2D822DD6">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6644345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一般煤油</w:t>
            </w:r>
          </w:p>
        </w:tc>
        <w:tc>
          <w:tcPr>
            <w:tcW w:w="780" w:type="pct"/>
            <w:tcBorders>
              <w:top w:val="single" w:color="auto" w:sz="4" w:space="0"/>
              <w:left w:val="single" w:color="auto" w:sz="4" w:space="0"/>
              <w:bottom w:val="single" w:color="auto" w:sz="4" w:space="0"/>
              <w:right w:val="single" w:color="auto" w:sz="4" w:space="0"/>
            </w:tcBorders>
            <w:vAlign w:val="center"/>
          </w:tcPr>
          <w:p w14:paraId="6BD6947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6E00D07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43.070</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0D9E688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19.6</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4893859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40C3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0C0794C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5684E44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液化天然气</w:t>
            </w:r>
          </w:p>
        </w:tc>
        <w:tc>
          <w:tcPr>
            <w:tcW w:w="780" w:type="pct"/>
            <w:tcBorders>
              <w:top w:val="single" w:color="auto" w:sz="4" w:space="0"/>
              <w:left w:val="single" w:color="auto" w:sz="4" w:space="0"/>
              <w:bottom w:val="single" w:color="auto" w:sz="4" w:space="0"/>
              <w:right w:val="single" w:color="auto" w:sz="4" w:space="0"/>
            </w:tcBorders>
            <w:vAlign w:val="center"/>
          </w:tcPr>
          <w:p w14:paraId="1DE7470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623B7A7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51.498</w:t>
            </w:r>
            <w:r>
              <w:rPr>
                <w:rFonts w:hint="default" w:ascii="Times New Roman" w:hAnsi="Times New Roman" w:eastAsia="宋体" w:cs="Times New Roman"/>
                <w:color w:val="000000"/>
                <w:sz w:val="18"/>
                <w:szCs w:val="18"/>
                <w:vertAlign w:val="superscript"/>
                <w:lang w:val="en-US" w:eastAsia="zh-CN"/>
              </w:rPr>
              <w:t>e</w:t>
            </w:r>
          </w:p>
        </w:tc>
        <w:tc>
          <w:tcPr>
            <w:tcW w:w="976" w:type="pct"/>
            <w:tcBorders>
              <w:top w:val="single" w:color="auto" w:sz="4" w:space="0"/>
              <w:left w:val="single" w:color="auto" w:sz="4" w:space="0"/>
              <w:bottom w:val="single" w:color="auto" w:sz="4" w:space="0"/>
              <w:right w:val="single" w:color="auto" w:sz="4" w:space="0"/>
            </w:tcBorders>
            <w:vAlign w:val="center"/>
          </w:tcPr>
          <w:p w14:paraId="4094B25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15.3</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15DC711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6D81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1722F68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798131D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液化石油气</w:t>
            </w:r>
          </w:p>
        </w:tc>
        <w:tc>
          <w:tcPr>
            <w:tcW w:w="780" w:type="pct"/>
            <w:tcBorders>
              <w:top w:val="single" w:color="auto" w:sz="4" w:space="0"/>
              <w:left w:val="single" w:color="auto" w:sz="4" w:space="0"/>
              <w:bottom w:val="single" w:color="auto" w:sz="4" w:space="0"/>
              <w:right w:val="single" w:color="auto" w:sz="4" w:space="0"/>
            </w:tcBorders>
            <w:vAlign w:val="center"/>
          </w:tcPr>
          <w:p w14:paraId="1A7849C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4FBC379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50.179</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55CC3B0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17.2</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1B2A92B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0E37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5990212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1DF0282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石脑油</w:t>
            </w:r>
          </w:p>
        </w:tc>
        <w:tc>
          <w:tcPr>
            <w:tcW w:w="780" w:type="pct"/>
            <w:tcBorders>
              <w:top w:val="single" w:color="auto" w:sz="4" w:space="0"/>
              <w:left w:val="single" w:color="auto" w:sz="4" w:space="0"/>
              <w:bottom w:val="single" w:color="auto" w:sz="4" w:space="0"/>
              <w:right w:val="single" w:color="auto" w:sz="4" w:space="0"/>
            </w:tcBorders>
            <w:vAlign w:val="center"/>
          </w:tcPr>
          <w:p w14:paraId="5C6470B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10B7AFC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44.5</w:t>
            </w:r>
            <w:r>
              <w:rPr>
                <w:rFonts w:hint="default" w:ascii="Times New Roman" w:hAnsi="Times New Roman" w:eastAsia="宋体" w:cs="Times New Roman"/>
                <w:color w:val="000000"/>
                <w:sz w:val="18"/>
                <w:szCs w:val="18"/>
                <w:vertAlign w:val="superscript"/>
                <w:lang w:val="en-US" w:eastAsia="zh-CN"/>
              </w:rPr>
              <w:t>c</w:t>
            </w:r>
          </w:p>
        </w:tc>
        <w:tc>
          <w:tcPr>
            <w:tcW w:w="976" w:type="pct"/>
            <w:tcBorders>
              <w:top w:val="single" w:color="auto" w:sz="4" w:space="0"/>
              <w:left w:val="single" w:color="auto" w:sz="4" w:space="0"/>
              <w:bottom w:val="single" w:color="auto" w:sz="4" w:space="0"/>
              <w:right w:val="single" w:color="auto" w:sz="4" w:space="0"/>
            </w:tcBorders>
            <w:vAlign w:val="center"/>
          </w:tcPr>
          <w:p w14:paraId="2DEC0B2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20.0</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23905DA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7D961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4C1E82B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3DBBA1B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焦油</w:t>
            </w:r>
          </w:p>
        </w:tc>
        <w:tc>
          <w:tcPr>
            <w:tcW w:w="780" w:type="pct"/>
            <w:tcBorders>
              <w:top w:val="single" w:color="auto" w:sz="4" w:space="0"/>
              <w:left w:val="single" w:color="auto" w:sz="4" w:space="0"/>
              <w:bottom w:val="single" w:color="auto" w:sz="4" w:space="0"/>
              <w:right w:val="single" w:color="auto" w:sz="4" w:space="0"/>
            </w:tcBorders>
            <w:vAlign w:val="center"/>
          </w:tcPr>
          <w:p w14:paraId="51E9D80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1500883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33.453</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5FB50DB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22.0</w:t>
            </w:r>
            <w:r>
              <w:rPr>
                <w:rFonts w:hint="default" w:ascii="Times New Roman" w:hAnsi="Times New Roman" w:eastAsia="宋体" w:cs="Times New Roman"/>
                <w:color w:val="000000"/>
                <w:sz w:val="18"/>
                <w:szCs w:val="18"/>
                <w:vertAlign w:val="superscript"/>
                <w:lang w:val="en-US" w:eastAsia="zh-CN"/>
              </w:rPr>
              <w:t>c</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27BB4E5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1A76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4C9B9C1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076ECF8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粗苯</w:t>
            </w:r>
          </w:p>
        </w:tc>
        <w:tc>
          <w:tcPr>
            <w:tcW w:w="780" w:type="pct"/>
            <w:tcBorders>
              <w:top w:val="single" w:color="auto" w:sz="4" w:space="0"/>
              <w:left w:val="single" w:color="auto" w:sz="4" w:space="0"/>
              <w:bottom w:val="single" w:color="auto" w:sz="4" w:space="0"/>
              <w:right w:val="single" w:color="auto" w:sz="4" w:space="0"/>
            </w:tcBorders>
            <w:vAlign w:val="center"/>
          </w:tcPr>
          <w:p w14:paraId="3865EEA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2BEA6DA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41.816</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3E86B43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22.7</w:t>
            </w:r>
            <w:r>
              <w:rPr>
                <w:rFonts w:hint="default" w:ascii="Times New Roman" w:hAnsi="Times New Roman" w:eastAsia="宋体" w:cs="Times New Roman"/>
                <w:color w:val="000000"/>
                <w:sz w:val="18"/>
                <w:szCs w:val="18"/>
                <w:vertAlign w:val="superscript"/>
                <w:lang w:val="en-US" w:eastAsia="zh-CN"/>
              </w:rPr>
              <w:t>d</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361DA6A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4A18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3A7A515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572568A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其他石油制品</w:t>
            </w:r>
          </w:p>
        </w:tc>
        <w:tc>
          <w:tcPr>
            <w:tcW w:w="780" w:type="pct"/>
            <w:tcBorders>
              <w:top w:val="single" w:color="auto" w:sz="4" w:space="0"/>
              <w:left w:val="single" w:color="auto" w:sz="4" w:space="0"/>
              <w:bottom w:val="single" w:color="auto" w:sz="4" w:space="0"/>
              <w:right w:val="single" w:color="auto" w:sz="4" w:space="0"/>
            </w:tcBorders>
            <w:vAlign w:val="center"/>
          </w:tcPr>
          <w:p w14:paraId="66E0413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258C7E6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41.031</w:t>
            </w:r>
            <w:r>
              <w:rPr>
                <w:rFonts w:hint="default" w:ascii="Times New Roman" w:hAnsi="Times New Roman" w:eastAsia="宋体" w:cs="Times New Roman"/>
                <w:color w:val="000000"/>
                <w:sz w:val="18"/>
                <w:szCs w:val="18"/>
                <w:vertAlign w:val="superscript"/>
                <w:lang w:val="en-US" w:eastAsia="zh-CN"/>
              </w:rPr>
              <w:t>d</w:t>
            </w:r>
          </w:p>
        </w:tc>
        <w:tc>
          <w:tcPr>
            <w:tcW w:w="976" w:type="pct"/>
            <w:tcBorders>
              <w:top w:val="single" w:color="auto" w:sz="4" w:space="0"/>
              <w:left w:val="single" w:color="auto" w:sz="4" w:space="0"/>
              <w:bottom w:val="single" w:color="auto" w:sz="4" w:space="0"/>
              <w:right w:val="single" w:color="auto" w:sz="4" w:space="0"/>
            </w:tcBorders>
            <w:vAlign w:val="center"/>
          </w:tcPr>
          <w:p w14:paraId="025A0FF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20.0</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1030009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98</w:t>
            </w:r>
            <w:r>
              <w:rPr>
                <w:rFonts w:hint="default" w:ascii="Times New Roman" w:hAnsi="Times New Roman" w:eastAsia="宋体" w:cs="Times New Roman"/>
                <w:color w:val="000000"/>
                <w:sz w:val="18"/>
                <w:szCs w:val="18"/>
                <w:vertAlign w:val="superscript"/>
                <w:lang w:val="en-US" w:eastAsia="zh-CN"/>
              </w:rPr>
              <w:t>b</w:t>
            </w:r>
          </w:p>
        </w:tc>
      </w:tr>
      <w:tr w14:paraId="2B1B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restart"/>
            <w:tcBorders>
              <w:top w:val="single" w:color="auto" w:sz="4" w:space="0"/>
              <w:left w:val="single" w:color="auto" w:sz="12" w:space="0"/>
              <w:bottom w:val="single" w:color="auto" w:sz="4" w:space="0"/>
              <w:right w:val="single" w:color="auto" w:sz="4" w:space="0"/>
            </w:tcBorders>
            <w:textDirection w:val="tbRlV"/>
            <w:vAlign w:val="center"/>
          </w:tcPr>
          <w:p w14:paraId="6893927E">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气体燃料</w:t>
            </w:r>
          </w:p>
        </w:tc>
        <w:tc>
          <w:tcPr>
            <w:tcW w:w="880" w:type="pct"/>
            <w:tcBorders>
              <w:top w:val="single" w:color="auto" w:sz="4" w:space="0"/>
              <w:left w:val="single" w:color="auto" w:sz="4" w:space="0"/>
              <w:bottom w:val="single" w:color="auto" w:sz="4" w:space="0"/>
              <w:right w:val="single" w:color="auto" w:sz="4" w:space="0"/>
            </w:tcBorders>
            <w:vAlign w:val="center"/>
          </w:tcPr>
          <w:p w14:paraId="1F35C13A">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天然气</w:t>
            </w:r>
          </w:p>
        </w:tc>
        <w:tc>
          <w:tcPr>
            <w:tcW w:w="780" w:type="pct"/>
            <w:tcBorders>
              <w:top w:val="single" w:color="auto" w:sz="4" w:space="0"/>
              <w:left w:val="single" w:color="auto" w:sz="4" w:space="0"/>
              <w:bottom w:val="single" w:color="auto" w:sz="4" w:space="0"/>
              <w:right w:val="single" w:color="auto" w:sz="4" w:space="0"/>
            </w:tcBorders>
            <w:vAlign w:val="center"/>
          </w:tcPr>
          <w:p w14:paraId="503CC6F2">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4</w:t>
            </w:r>
            <w:r>
              <w:rPr>
                <w:rFonts w:hint="default" w:ascii="Times New Roman" w:hAnsi="Times New Roman" w:eastAsia="宋体" w:cs="Times New Roman"/>
                <w:color w:val="000000"/>
                <w:sz w:val="18"/>
                <w:szCs w:val="18"/>
                <w:lang w:val="en-US" w:eastAsia="zh-CN"/>
              </w:rPr>
              <w:t>Nm</w:t>
            </w:r>
            <w:r>
              <w:rPr>
                <w:rFonts w:hint="default" w:ascii="Times New Roman" w:hAnsi="Times New Roman" w:eastAsia="宋体" w:cs="Times New Roman"/>
                <w:color w:val="000000"/>
                <w:sz w:val="18"/>
                <w:szCs w:val="18"/>
                <w:vertAlign w:val="superscript"/>
                <w:lang w:val="en-US" w:eastAsia="zh-CN"/>
              </w:rPr>
              <w:t>3</w:t>
            </w:r>
          </w:p>
        </w:tc>
        <w:tc>
          <w:tcPr>
            <w:tcW w:w="1172" w:type="pct"/>
            <w:tcBorders>
              <w:top w:val="single" w:color="auto" w:sz="4" w:space="0"/>
              <w:left w:val="single" w:color="auto" w:sz="4" w:space="0"/>
              <w:bottom w:val="single" w:color="auto" w:sz="4" w:space="0"/>
              <w:right w:val="single" w:color="auto" w:sz="4" w:space="0"/>
            </w:tcBorders>
            <w:vAlign w:val="center"/>
          </w:tcPr>
          <w:p w14:paraId="5F576A5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389.31</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3B78B37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15.3</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012C0FF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99</w:t>
            </w:r>
            <w:r>
              <w:rPr>
                <w:rFonts w:hint="default" w:ascii="Times New Roman" w:hAnsi="Times New Roman" w:eastAsia="宋体" w:cs="Times New Roman"/>
                <w:color w:val="000000"/>
                <w:sz w:val="18"/>
                <w:szCs w:val="18"/>
                <w:vertAlign w:val="superscript"/>
                <w:lang w:val="en-US" w:eastAsia="zh-CN"/>
              </w:rPr>
              <w:t>b</w:t>
            </w:r>
          </w:p>
        </w:tc>
      </w:tr>
      <w:tr w14:paraId="60E7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72CF5C8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69BBED7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高炉煤气</w:t>
            </w:r>
          </w:p>
        </w:tc>
        <w:tc>
          <w:tcPr>
            <w:tcW w:w="780" w:type="pct"/>
            <w:tcBorders>
              <w:top w:val="single" w:color="auto" w:sz="4" w:space="0"/>
              <w:left w:val="single" w:color="auto" w:sz="4" w:space="0"/>
              <w:bottom w:val="single" w:color="auto" w:sz="4" w:space="0"/>
              <w:right w:val="single" w:color="auto" w:sz="4" w:space="0"/>
            </w:tcBorders>
            <w:vAlign w:val="center"/>
          </w:tcPr>
          <w:p w14:paraId="06EB9126">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4</w:t>
            </w:r>
            <w:r>
              <w:rPr>
                <w:rFonts w:hint="default" w:ascii="Times New Roman" w:hAnsi="Times New Roman" w:eastAsia="宋体" w:cs="Times New Roman"/>
                <w:color w:val="000000"/>
                <w:sz w:val="18"/>
                <w:szCs w:val="18"/>
                <w:lang w:val="en-US" w:eastAsia="zh-CN"/>
              </w:rPr>
              <w:t>Nm</w:t>
            </w:r>
            <w:r>
              <w:rPr>
                <w:rFonts w:hint="default" w:ascii="Times New Roman" w:hAnsi="Times New Roman" w:eastAsia="宋体" w:cs="Times New Roman"/>
                <w:color w:val="000000"/>
                <w:sz w:val="18"/>
                <w:szCs w:val="18"/>
                <w:vertAlign w:val="superscript"/>
                <w:lang w:val="en-US" w:eastAsia="zh-CN"/>
              </w:rPr>
              <w:t>3</w:t>
            </w:r>
          </w:p>
        </w:tc>
        <w:tc>
          <w:tcPr>
            <w:tcW w:w="1172" w:type="pct"/>
            <w:tcBorders>
              <w:top w:val="single" w:color="auto" w:sz="4" w:space="0"/>
              <w:left w:val="single" w:color="auto" w:sz="4" w:space="0"/>
              <w:bottom w:val="single" w:color="auto" w:sz="4" w:space="0"/>
              <w:right w:val="single" w:color="auto" w:sz="4" w:space="0"/>
            </w:tcBorders>
            <w:vAlign w:val="center"/>
          </w:tcPr>
          <w:p w14:paraId="608E3F1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33.00</w:t>
            </w:r>
            <w:r>
              <w:rPr>
                <w:rFonts w:hint="default" w:ascii="Times New Roman" w:hAnsi="Times New Roman" w:eastAsia="宋体" w:cs="Times New Roman"/>
                <w:color w:val="000000"/>
                <w:sz w:val="18"/>
                <w:szCs w:val="18"/>
                <w:vertAlign w:val="superscript"/>
                <w:lang w:val="en-US" w:eastAsia="zh-CN"/>
              </w:rPr>
              <w:t>d</w:t>
            </w:r>
          </w:p>
        </w:tc>
        <w:tc>
          <w:tcPr>
            <w:tcW w:w="976" w:type="pct"/>
            <w:tcBorders>
              <w:top w:val="single" w:color="auto" w:sz="4" w:space="0"/>
              <w:left w:val="single" w:color="auto" w:sz="4" w:space="0"/>
              <w:bottom w:val="single" w:color="auto" w:sz="4" w:space="0"/>
              <w:right w:val="single" w:color="auto" w:sz="4" w:space="0"/>
            </w:tcBorders>
            <w:vAlign w:val="center"/>
          </w:tcPr>
          <w:p w14:paraId="2E0160B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70.80</w:t>
            </w:r>
            <w:r>
              <w:rPr>
                <w:rFonts w:hint="default" w:ascii="Times New Roman" w:hAnsi="Times New Roman" w:eastAsia="宋体" w:cs="Times New Roman"/>
                <w:color w:val="000000"/>
                <w:sz w:val="18"/>
                <w:szCs w:val="18"/>
                <w:vertAlign w:val="superscript"/>
                <w:lang w:val="en-US" w:eastAsia="zh-CN"/>
              </w:rPr>
              <w:t>c</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7A04410C">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99</w:t>
            </w:r>
            <w:r>
              <w:rPr>
                <w:rFonts w:hint="default" w:ascii="Times New Roman" w:hAnsi="Times New Roman" w:eastAsia="宋体" w:cs="Times New Roman"/>
                <w:color w:val="000000"/>
                <w:sz w:val="18"/>
                <w:szCs w:val="18"/>
                <w:vertAlign w:val="superscript"/>
                <w:lang w:val="en-US" w:eastAsia="zh-CN"/>
              </w:rPr>
              <w:t>b</w:t>
            </w:r>
          </w:p>
        </w:tc>
      </w:tr>
      <w:tr w14:paraId="5E13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7AFDAA7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0FE1560F">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转炉煤气</w:t>
            </w:r>
          </w:p>
        </w:tc>
        <w:tc>
          <w:tcPr>
            <w:tcW w:w="780" w:type="pct"/>
            <w:tcBorders>
              <w:top w:val="single" w:color="auto" w:sz="4" w:space="0"/>
              <w:left w:val="single" w:color="auto" w:sz="4" w:space="0"/>
              <w:bottom w:val="single" w:color="auto" w:sz="4" w:space="0"/>
              <w:right w:val="single" w:color="auto" w:sz="4" w:space="0"/>
            </w:tcBorders>
            <w:vAlign w:val="center"/>
          </w:tcPr>
          <w:p w14:paraId="3E7604EA">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4</w:t>
            </w:r>
            <w:r>
              <w:rPr>
                <w:rFonts w:hint="default" w:ascii="Times New Roman" w:hAnsi="Times New Roman" w:eastAsia="宋体" w:cs="Times New Roman"/>
                <w:color w:val="000000"/>
                <w:sz w:val="18"/>
                <w:szCs w:val="18"/>
                <w:lang w:val="en-US" w:eastAsia="zh-CN"/>
              </w:rPr>
              <w:t>Nm</w:t>
            </w:r>
            <w:r>
              <w:rPr>
                <w:rFonts w:hint="default" w:ascii="Times New Roman" w:hAnsi="Times New Roman" w:eastAsia="宋体" w:cs="Times New Roman"/>
                <w:color w:val="000000"/>
                <w:sz w:val="18"/>
                <w:szCs w:val="18"/>
                <w:vertAlign w:val="superscript"/>
                <w:lang w:val="en-US" w:eastAsia="zh-CN"/>
              </w:rPr>
              <w:t>3</w:t>
            </w:r>
          </w:p>
        </w:tc>
        <w:tc>
          <w:tcPr>
            <w:tcW w:w="1172" w:type="pct"/>
            <w:tcBorders>
              <w:top w:val="single" w:color="auto" w:sz="4" w:space="0"/>
              <w:left w:val="single" w:color="auto" w:sz="4" w:space="0"/>
              <w:bottom w:val="single" w:color="auto" w:sz="4" w:space="0"/>
              <w:right w:val="single" w:color="auto" w:sz="4" w:space="0"/>
            </w:tcBorders>
            <w:vAlign w:val="center"/>
          </w:tcPr>
          <w:p w14:paraId="4AF80B35">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84.00</w:t>
            </w:r>
            <w:r>
              <w:rPr>
                <w:rFonts w:hint="default" w:ascii="Times New Roman" w:hAnsi="Times New Roman" w:eastAsia="宋体" w:cs="Times New Roman"/>
                <w:color w:val="000000"/>
                <w:sz w:val="18"/>
                <w:szCs w:val="18"/>
                <w:vertAlign w:val="superscript"/>
                <w:lang w:val="en-US" w:eastAsia="zh-CN"/>
              </w:rPr>
              <w:t>d</w:t>
            </w:r>
          </w:p>
        </w:tc>
        <w:tc>
          <w:tcPr>
            <w:tcW w:w="976" w:type="pct"/>
            <w:tcBorders>
              <w:top w:val="single" w:color="auto" w:sz="4" w:space="0"/>
              <w:left w:val="single" w:color="auto" w:sz="4" w:space="0"/>
              <w:bottom w:val="single" w:color="auto" w:sz="4" w:space="0"/>
              <w:right w:val="single" w:color="auto" w:sz="4" w:space="0"/>
            </w:tcBorders>
            <w:vAlign w:val="center"/>
          </w:tcPr>
          <w:p w14:paraId="7AC05211">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49.60</w:t>
            </w:r>
            <w:r>
              <w:rPr>
                <w:rFonts w:hint="default" w:ascii="Times New Roman" w:hAnsi="Times New Roman" w:eastAsia="宋体" w:cs="Times New Roman"/>
                <w:color w:val="000000"/>
                <w:sz w:val="18"/>
                <w:szCs w:val="18"/>
                <w:vertAlign w:val="superscript"/>
                <w:lang w:val="en-US" w:eastAsia="zh-CN"/>
              </w:rPr>
              <w:t>d</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435AFDD7">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99</w:t>
            </w:r>
            <w:r>
              <w:rPr>
                <w:rFonts w:hint="default" w:ascii="Times New Roman" w:hAnsi="Times New Roman" w:eastAsia="宋体" w:cs="Times New Roman"/>
                <w:color w:val="000000"/>
                <w:sz w:val="18"/>
                <w:szCs w:val="18"/>
                <w:vertAlign w:val="superscript"/>
                <w:lang w:val="en-US" w:eastAsia="zh-CN"/>
              </w:rPr>
              <w:t>b</w:t>
            </w:r>
          </w:p>
        </w:tc>
      </w:tr>
      <w:tr w14:paraId="1BCF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36DC92D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4A4149B0">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焦炉煤气</w:t>
            </w:r>
          </w:p>
        </w:tc>
        <w:tc>
          <w:tcPr>
            <w:tcW w:w="780" w:type="pct"/>
            <w:tcBorders>
              <w:top w:val="single" w:color="auto" w:sz="4" w:space="0"/>
              <w:left w:val="single" w:color="auto" w:sz="4" w:space="0"/>
              <w:bottom w:val="single" w:color="auto" w:sz="4" w:space="0"/>
              <w:right w:val="single" w:color="auto" w:sz="4" w:space="0"/>
            </w:tcBorders>
            <w:vAlign w:val="center"/>
          </w:tcPr>
          <w:p w14:paraId="113CC092">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4</w:t>
            </w:r>
            <w:r>
              <w:rPr>
                <w:rFonts w:hint="default" w:ascii="Times New Roman" w:hAnsi="Times New Roman" w:eastAsia="宋体" w:cs="Times New Roman"/>
                <w:color w:val="000000"/>
                <w:sz w:val="18"/>
                <w:szCs w:val="18"/>
                <w:lang w:val="en-US" w:eastAsia="zh-CN"/>
              </w:rPr>
              <w:t>Nm</w:t>
            </w:r>
            <w:r>
              <w:rPr>
                <w:rFonts w:hint="default" w:ascii="Times New Roman" w:hAnsi="Times New Roman" w:eastAsia="宋体" w:cs="Times New Roman"/>
                <w:color w:val="000000"/>
                <w:sz w:val="18"/>
                <w:szCs w:val="18"/>
                <w:vertAlign w:val="superscript"/>
                <w:lang w:val="en-US" w:eastAsia="zh-CN"/>
              </w:rPr>
              <w:t>3</w:t>
            </w:r>
          </w:p>
        </w:tc>
        <w:tc>
          <w:tcPr>
            <w:tcW w:w="1172" w:type="pct"/>
            <w:tcBorders>
              <w:top w:val="single" w:color="auto" w:sz="4" w:space="0"/>
              <w:left w:val="single" w:color="auto" w:sz="4" w:space="0"/>
              <w:bottom w:val="single" w:color="auto" w:sz="4" w:space="0"/>
              <w:right w:val="single" w:color="auto" w:sz="4" w:space="0"/>
            </w:tcBorders>
            <w:vAlign w:val="center"/>
          </w:tcPr>
          <w:p w14:paraId="2BF7B2A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179.81</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63CC5D1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13.58</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76F21D1A">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99</w:t>
            </w:r>
            <w:r>
              <w:rPr>
                <w:rFonts w:hint="default" w:ascii="Times New Roman" w:hAnsi="Times New Roman" w:eastAsia="宋体" w:cs="Times New Roman"/>
                <w:color w:val="000000"/>
                <w:sz w:val="18"/>
                <w:szCs w:val="18"/>
                <w:vertAlign w:val="superscript"/>
                <w:lang w:val="en-US" w:eastAsia="zh-CN"/>
              </w:rPr>
              <w:t>b</w:t>
            </w:r>
          </w:p>
        </w:tc>
      </w:tr>
      <w:tr w14:paraId="052E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295" w:type="pct"/>
            <w:vMerge w:val="continue"/>
            <w:tcBorders>
              <w:top w:val="single" w:color="auto" w:sz="4" w:space="0"/>
              <w:left w:val="single" w:color="auto" w:sz="12" w:space="0"/>
              <w:bottom w:val="single" w:color="auto" w:sz="4" w:space="0"/>
              <w:right w:val="single" w:color="auto" w:sz="4" w:space="0"/>
            </w:tcBorders>
            <w:textDirection w:val="tbRlV"/>
            <w:vAlign w:val="center"/>
          </w:tcPr>
          <w:p w14:paraId="61E025E4">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4" w:space="0"/>
              <w:right w:val="single" w:color="auto" w:sz="4" w:space="0"/>
            </w:tcBorders>
            <w:vAlign w:val="center"/>
          </w:tcPr>
          <w:p w14:paraId="3A35FD3D">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炼厂干气</w:t>
            </w:r>
          </w:p>
        </w:tc>
        <w:tc>
          <w:tcPr>
            <w:tcW w:w="780" w:type="pct"/>
            <w:tcBorders>
              <w:top w:val="single" w:color="auto" w:sz="4" w:space="0"/>
              <w:left w:val="single" w:color="auto" w:sz="4" w:space="0"/>
              <w:bottom w:val="single" w:color="auto" w:sz="4" w:space="0"/>
              <w:right w:val="single" w:color="auto" w:sz="4" w:space="0"/>
            </w:tcBorders>
            <w:vAlign w:val="center"/>
          </w:tcPr>
          <w:p w14:paraId="4703BBE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t</w:t>
            </w:r>
          </w:p>
        </w:tc>
        <w:tc>
          <w:tcPr>
            <w:tcW w:w="1172" w:type="pct"/>
            <w:tcBorders>
              <w:top w:val="single" w:color="auto" w:sz="4" w:space="0"/>
              <w:left w:val="single" w:color="auto" w:sz="4" w:space="0"/>
              <w:bottom w:val="single" w:color="auto" w:sz="4" w:space="0"/>
              <w:right w:val="single" w:color="auto" w:sz="4" w:space="0"/>
            </w:tcBorders>
            <w:vAlign w:val="center"/>
          </w:tcPr>
          <w:p w14:paraId="532AB3C9">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45.998</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4" w:space="0"/>
              <w:right w:val="single" w:color="auto" w:sz="4" w:space="0"/>
            </w:tcBorders>
            <w:vAlign w:val="center"/>
          </w:tcPr>
          <w:p w14:paraId="494CE926">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18.2</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4" w:space="0"/>
              <w:right w:val="single" w:color="auto" w:sz="12" w:space="0"/>
            </w:tcBorders>
            <w:vAlign w:val="center"/>
          </w:tcPr>
          <w:p w14:paraId="5A417D90">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99</w:t>
            </w:r>
            <w:r>
              <w:rPr>
                <w:rFonts w:hint="default" w:ascii="Times New Roman" w:hAnsi="Times New Roman" w:eastAsia="宋体" w:cs="Times New Roman"/>
                <w:color w:val="000000"/>
                <w:sz w:val="18"/>
                <w:szCs w:val="18"/>
                <w:vertAlign w:val="superscript"/>
                <w:lang w:val="en-US" w:eastAsia="zh-CN"/>
              </w:rPr>
              <w:t>b</w:t>
            </w:r>
          </w:p>
        </w:tc>
      </w:tr>
      <w:tr w14:paraId="35CE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295" w:type="pct"/>
            <w:vMerge w:val="continue"/>
            <w:tcBorders>
              <w:top w:val="single" w:color="auto" w:sz="4" w:space="0"/>
              <w:left w:val="single" w:color="auto" w:sz="12" w:space="0"/>
              <w:bottom w:val="single" w:color="auto" w:sz="12" w:space="0"/>
              <w:right w:val="single" w:color="auto" w:sz="4" w:space="0"/>
            </w:tcBorders>
            <w:textDirection w:val="tbRlV"/>
            <w:vAlign w:val="center"/>
          </w:tcPr>
          <w:p w14:paraId="2532E543">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p>
        </w:tc>
        <w:tc>
          <w:tcPr>
            <w:tcW w:w="880" w:type="pct"/>
            <w:tcBorders>
              <w:top w:val="single" w:color="auto" w:sz="4" w:space="0"/>
              <w:left w:val="single" w:color="auto" w:sz="4" w:space="0"/>
              <w:bottom w:val="single" w:color="auto" w:sz="12" w:space="0"/>
              <w:right w:val="single" w:color="auto" w:sz="4" w:space="0"/>
            </w:tcBorders>
            <w:vAlign w:val="center"/>
          </w:tcPr>
          <w:p w14:paraId="5E81B587">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其他煤气</w:t>
            </w:r>
          </w:p>
        </w:tc>
        <w:tc>
          <w:tcPr>
            <w:tcW w:w="780" w:type="pct"/>
            <w:tcBorders>
              <w:top w:val="single" w:color="auto" w:sz="4" w:space="0"/>
              <w:left w:val="single" w:color="auto" w:sz="4" w:space="0"/>
              <w:bottom w:val="single" w:color="auto" w:sz="12" w:space="0"/>
              <w:right w:val="single" w:color="auto" w:sz="4" w:space="0"/>
            </w:tcBorders>
            <w:vAlign w:val="center"/>
          </w:tcPr>
          <w:p w14:paraId="0D4E4BE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4</w:t>
            </w:r>
            <w:r>
              <w:rPr>
                <w:rFonts w:hint="default" w:ascii="Times New Roman" w:hAnsi="Times New Roman" w:eastAsia="宋体" w:cs="Times New Roman"/>
                <w:color w:val="000000"/>
                <w:sz w:val="18"/>
                <w:szCs w:val="18"/>
                <w:lang w:val="en-US" w:eastAsia="zh-CN"/>
              </w:rPr>
              <w:t>Nm</w:t>
            </w:r>
            <w:r>
              <w:rPr>
                <w:rFonts w:hint="default" w:ascii="Times New Roman" w:hAnsi="Times New Roman" w:eastAsia="宋体" w:cs="Times New Roman"/>
                <w:color w:val="000000"/>
                <w:sz w:val="18"/>
                <w:szCs w:val="18"/>
                <w:vertAlign w:val="superscript"/>
                <w:lang w:val="en-US" w:eastAsia="zh-CN"/>
              </w:rPr>
              <w:t>3</w:t>
            </w:r>
          </w:p>
        </w:tc>
        <w:tc>
          <w:tcPr>
            <w:tcW w:w="1172" w:type="pct"/>
            <w:tcBorders>
              <w:top w:val="single" w:color="auto" w:sz="4" w:space="0"/>
              <w:left w:val="single" w:color="auto" w:sz="4" w:space="0"/>
              <w:bottom w:val="single" w:color="auto" w:sz="12" w:space="0"/>
              <w:right w:val="single" w:color="auto" w:sz="4" w:space="0"/>
            </w:tcBorders>
            <w:vAlign w:val="center"/>
          </w:tcPr>
          <w:p w14:paraId="634ECF28">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52.270</w:t>
            </w:r>
            <w:r>
              <w:rPr>
                <w:rFonts w:hint="default" w:ascii="Times New Roman" w:hAnsi="Times New Roman" w:eastAsia="宋体" w:cs="Times New Roman"/>
                <w:color w:val="000000"/>
                <w:sz w:val="18"/>
                <w:szCs w:val="18"/>
                <w:vertAlign w:val="superscript"/>
                <w:lang w:val="en-US" w:eastAsia="zh-CN"/>
              </w:rPr>
              <w:t>a</w:t>
            </w:r>
          </w:p>
        </w:tc>
        <w:tc>
          <w:tcPr>
            <w:tcW w:w="976" w:type="pct"/>
            <w:tcBorders>
              <w:top w:val="single" w:color="auto" w:sz="4" w:space="0"/>
              <w:left w:val="single" w:color="auto" w:sz="4" w:space="0"/>
              <w:bottom w:val="single" w:color="auto" w:sz="12" w:space="0"/>
              <w:right w:val="single" w:color="auto" w:sz="4" w:space="0"/>
            </w:tcBorders>
            <w:vAlign w:val="center"/>
          </w:tcPr>
          <w:p w14:paraId="7ED4EF62">
            <w:pPr>
              <w:pStyle w:val="72"/>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12.2</w:t>
            </w:r>
            <w:r>
              <w:rPr>
                <w:rFonts w:hint="default" w:ascii="Times New Roman" w:hAnsi="Times New Roman" w:eastAsia="宋体" w:cs="Times New Roman"/>
                <w:color w:val="000000"/>
                <w:sz w:val="18"/>
                <w:szCs w:val="18"/>
                <w:vertAlign w:val="superscript"/>
                <w:lang w:val="en-US" w:eastAsia="zh-CN"/>
              </w:rPr>
              <w:t>b</w:t>
            </w:r>
            <w:r>
              <w:rPr>
                <w:rFonts w:hint="default"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vertAlign w:val="superscript"/>
                <w:lang w:val="en-US" w:eastAsia="zh-CN"/>
              </w:rPr>
              <w:t>-3</w:t>
            </w:r>
          </w:p>
        </w:tc>
        <w:tc>
          <w:tcPr>
            <w:tcW w:w="894" w:type="pct"/>
            <w:tcBorders>
              <w:top w:val="single" w:color="auto" w:sz="4" w:space="0"/>
              <w:left w:val="single" w:color="auto" w:sz="4" w:space="0"/>
              <w:bottom w:val="single" w:color="auto" w:sz="12" w:space="0"/>
              <w:right w:val="single" w:color="auto" w:sz="12" w:space="0"/>
            </w:tcBorders>
            <w:vAlign w:val="center"/>
          </w:tcPr>
          <w:p w14:paraId="10B7097B">
            <w:pPr>
              <w:numPr>
                <w:ilvl w:val="0"/>
                <w:numId w:val="0"/>
              </w:numPr>
              <w:spacing w:line="240" w:lineRule="auto"/>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99</w:t>
            </w:r>
            <w:r>
              <w:rPr>
                <w:rFonts w:hint="default" w:ascii="Times New Roman" w:hAnsi="Times New Roman" w:eastAsia="宋体" w:cs="Times New Roman"/>
                <w:color w:val="000000"/>
                <w:sz w:val="18"/>
                <w:szCs w:val="18"/>
                <w:vertAlign w:val="superscript"/>
                <w:lang w:val="en-US" w:eastAsia="zh-CN"/>
              </w:rPr>
              <w:t>b</w:t>
            </w:r>
          </w:p>
        </w:tc>
      </w:tr>
    </w:tbl>
    <w:p w14:paraId="692B96FB">
      <w:pPr>
        <w:pStyle w:val="25"/>
        <w:ind w:firstLine="0" w:firstLineChars="0"/>
        <w:rPr>
          <w:rFonts w:hint="default" w:ascii="宋体" w:hAnsi="Times New Roman" w:eastAsia="宋体" w:cs="Times New Roman"/>
          <w:color w:val="auto"/>
          <w:sz w:val="21"/>
          <w:szCs w:val="22"/>
          <w:highlight w:val="lightGray"/>
          <w:vertAlign w:val="baseline"/>
          <w:lang w:val="en-US" w:eastAsia="zh-CN" w:bidi="ar-SA"/>
        </w:rPr>
      </w:pPr>
    </w:p>
    <w:p w14:paraId="3F96453D">
      <w:pPr>
        <w:pStyle w:val="25"/>
        <w:rPr>
          <w:rFonts w:hint="default" w:ascii="宋体" w:hAnsi="Times New Roman" w:eastAsia="宋体" w:cs="Times New Roman"/>
          <w:color w:val="auto"/>
          <w:sz w:val="21"/>
          <w:szCs w:val="22"/>
          <w:highlight w:val="lightGray"/>
          <w:vertAlign w:val="baseline"/>
          <w:lang w:val="en-US" w:eastAsia="zh-CN" w:bidi="ar-SA"/>
        </w:rPr>
      </w:pPr>
    </w:p>
    <w:sectPr>
      <w:pgSz w:w="11906" w:h="16838"/>
      <w:pgMar w:top="567" w:right="1134" w:bottom="709" w:left="1418" w:header="1418" w:footer="1134" w:gutter="0"/>
      <w:pgBorders>
        <w:top w:val="none" w:sz="0" w:space="0"/>
        <w:left w:val="none" w:sz="0" w:space="0"/>
        <w:bottom w:val="none" w:sz="0" w:space="0"/>
        <w:right w:val="none" w:sz="0" w:space="0"/>
      </w:pgBorders>
      <w:pgNumType w:fmt="decimal"/>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F4698">
    <w:pPr>
      <w:pStyle w:val="7"/>
      <w:jc w:val="right"/>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936F">
                          <w:pPr>
                            <w:pStyle w:val="7"/>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1B0936F">
                    <w:pPr>
                      <w:pStyle w:val="7"/>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FDAD3">
    <w:pPr>
      <w:pStyle w:val="7"/>
      <w:jc w:val="right"/>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92EEE">
                          <w:pPr>
                            <w:pStyle w:val="7"/>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D892EEE">
                    <w:pPr>
                      <w:pStyle w:val="7"/>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E9ED">
    <w:pPr>
      <w:pStyle w:val="7"/>
      <w:jc w:val="right"/>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D7A6EA">
                          <w:pPr>
                            <w:pStyle w:val="7"/>
                            <w:jc w:val="right"/>
                          </w:pPr>
                          <w:r>
                            <w:rPr>
                              <w:color w:val="auto"/>
                            </w:rPr>
                            <w:fldChar w:fldCharType="begin"/>
                          </w:r>
                          <w:r>
                            <w:rPr>
                              <w:color w:val="auto"/>
                            </w:rPr>
                            <w:instrText xml:space="preserve"> PAGE   \* MERGEFORMAT </w:instrText>
                          </w:r>
                          <w:r>
                            <w:rPr>
                              <w:color w:val="auto"/>
                            </w:rPr>
                            <w:fldChar w:fldCharType="separate"/>
                          </w:r>
                          <w:r>
                            <w:rPr>
                              <w:color w:val="auto"/>
                              <w:lang w:val="zh-CN"/>
                            </w:rPr>
                            <w:t>5</w:t>
                          </w:r>
                          <w:r>
                            <w:rPr>
                              <w:color w:val="auto"/>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7D7A6EA">
                    <w:pPr>
                      <w:pStyle w:val="7"/>
                      <w:jc w:val="right"/>
                    </w:pPr>
                    <w:r>
                      <w:rPr>
                        <w:color w:val="auto"/>
                      </w:rPr>
                      <w:fldChar w:fldCharType="begin"/>
                    </w:r>
                    <w:r>
                      <w:rPr>
                        <w:color w:val="auto"/>
                      </w:rPr>
                      <w:instrText xml:space="preserve"> PAGE   \* MERGEFORMAT </w:instrText>
                    </w:r>
                    <w:r>
                      <w:rPr>
                        <w:color w:val="auto"/>
                      </w:rPr>
                      <w:fldChar w:fldCharType="separate"/>
                    </w:r>
                    <w:r>
                      <w:rPr>
                        <w:color w:val="auto"/>
                        <w:lang w:val="zh-CN"/>
                      </w:rPr>
                      <w:t>5</w:t>
                    </w:r>
                    <w:r>
                      <w:rPr>
                        <w:color w:val="auto"/>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C32D6">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FECC7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8FECC7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32970">
    <w:pPr>
      <w:jc w:val="right"/>
      <w:rPr>
        <w:rFonts w:hint="default" w:ascii="黑体" w:hAnsi="黑体" w:eastAsia="黑体" w:cs="黑体"/>
        <w:lang w:val="en-US" w:eastAsia="zh-CN"/>
      </w:rPr>
    </w:pPr>
    <w:r>
      <w:rPr>
        <w:rFonts w:hint="eastAsia" w:ascii="黑体" w:hAnsi="黑体" w:eastAsia="黑体" w:cs="黑体"/>
        <w:sz w:val="20"/>
      </w:rPr>
      <w:t xml:space="preserve">T/GPCIA  </w:t>
    </w:r>
    <w:r>
      <w:rPr>
        <w:rFonts w:hint="eastAsia" w:ascii="黑体" w:hAnsi="黑体" w:eastAsia="黑体" w:cs="黑体"/>
        <w:sz w:val="20"/>
        <w:lang w:val="en-US" w:eastAsia="zh-CN"/>
      </w:rPr>
      <w:t>XXXX</w:t>
    </w:r>
    <w:r>
      <w:rPr>
        <w:rFonts w:hint="eastAsia" w:ascii="黑体" w:hAnsi="黑体" w:eastAsia="黑体" w:cs="黑体"/>
        <w:sz w:val="20"/>
      </w:rPr>
      <w:t>—</w:t>
    </w:r>
    <w:r>
      <w:rPr>
        <w:rFonts w:hint="eastAsia" w:ascii="黑体" w:hAnsi="黑体" w:eastAsia="黑体" w:cs="黑体"/>
        <w:sz w:val="20"/>
        <w:lang w:val="en-US" w:eastAsia="zh-CN"/>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52F6E">
    <w:pPr>
      <w:pStyle w:val="8"/>
      <w:rPr>
        <w:rFonts w:ascii="宋体" w:hAnsi="宋体" w:cs="宋体"/>
        <w:b/>
        <w:bCs/>
        <w:color w:val="auto"/>
      </w:rPr>
    </w:pPr>
    <w:r>
      <w:rPr>
        <w:rFonts w:hint="eastAsia" w:ascii="宋体" w:hAnsi="宋体" w:cs="宋体"/>
        <w:b/>
        <w:bCs/>
        <w:color w:val="auto"/>
        <w:sz w:val="21"/>
        <w:szCs w:val="24"/>
      </w:rPr>
      <w:t>ICS 27.010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FBFB9">
    <w:pPr>
      <w:jc w:val="right"/>
      <w:rPr>
        <w:rFonts w:hint="eastAsia" w:ascii="黑体" w:hAnsi="黑体" w:eastAsia="黑体" w:cs="黑体"/>
        <w:sz w:val="20"/>
      </w:rPr>
    </w:pPr>
  </w:p>
  <w:p w14:paraId="6364145E">
    <w:pPr>
      <w:jc w:val="right"/>
      <w:rPr>
        <w:rFonts w:hint="default" w:ascii="黑体" w:hAnsi="黑体" w:eastAsia="黑体" w:cs="黑体"/>
        <w:lang w:val="en-US" w:eastAsia="zh-CN"/>
      </w:rPr>
    </w:pPr>
    <w:r>
      <w:rPr>
        <w:rFonts w:hint="eastAsia" w:ascii="黑体" w:hAnsi="黑体" w:eastAsia="黑体" w:cs="黑体"/>
        <w:sz w:val="20"/>
      </w:rPr>
      <w:t xml:space="preserve">T/GPCIA  </w:t>
    </w:r>
    <w:r>
      <w:rPr>
        <w:rFonts w:hint="eastAsia" w:ascii="黑体" w:hAnsi="黑体" w:eastAsia="黑体" w:cs="黑体"/>
        <w:sz w:val="20"/>
        <w:lang w:val="en-US" w:eastAsia="zh-CN"/>
      </w:rPr>
      <w:t>XXXX</w:t>
    </w:r>
    <w:r>
      <w:rPr>
        <w:rFonts w:hint="eastAsia" w:ascii="黑体" w:hAnsi="黑体" w:eastAsia="黑体" w:cs="黑体"/>
        <w:sz w:val="20"/>
      </w:rPr>
      <w:t>—</w:t>
    </w:r>
    <w:r>
      <w:rPr>
        <w:rFonts w:hint="eastAsia" w:ascii="黑体" w:hAnsi="黑体" w:eastAsia="黑体" w:cs="黑体"/>
        <w:sz w:val="20"/>
        <w:lang w:val="en-US" w:eastAsia="zh-CN"/>
      </w:rPr>
      <w:t>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BC90">
    <w:pPr>
      <w:pStyle w:val="8"/>
      <w:rPr>
        <w:rFonts w:hint="eastAsia" w:ascii="黑体" w:hAnsi="黑体" w:eastAsia="黑体" w:cs="黑体"/>
        <w:sz w:val="20"/>
        <w:szCs w:val="20"/>
      </w:rPr>
    </w:pPr>
  </w:p>
  <w:p w14:paraId="54387860">
    <w:pPr>
      <w:pStyle w:val="8"/>
      <w:rPr>
        <w:rFonts w:hint="eastAsia" w:ascii="黑体" w:hAnsi="黑体" w:eastAsia="黑体" w:cs="黑体"/>
        <w:sz w:val="20"/>
        <w:szCs w:val="20"/>
        <w:lang w:eastAsia="zh-CN"/>
      </w:rPr>
    </w:pPr>
    <w:r>
      <w:rPr>
        <w:rFonts w:hint="eastAsia" w:ascii="黑体" w:hAnsi="黑体" w:eastAsia="黑体" w:cs="黑体"/>
        <w:sz w:val="20"/>
        <w:szCs w:val="20"/>
      </w:rPr>
      <w:t xml:space="preserve">T/GPCIA  </w:t>
    </w:r>
    <w:r>
      <w:rPr>
        <w:rFonts w:hint="eastAsia" w:ascii="黑体" w:hAnsi="黑体" w:eastAsia="黑体" w:cs="黑体"/>
        <w:sz w:val="20"/>
        <w:szCs w:val="20"/>
        <w:lang w:val="en-US" w:eastAsia="zh-CN"/>
      </w:rPr>
      <w:t>XXXX</w:t>
    </w:r>
    <w:r>
      <w:rPr>
        <w:rFonts w:hint="eastAsia" w:ascii="黑体" w:hAnsi="黑体" w:eastAsia="黑体" w:cs="黑体"/>
        <w:sz w:val="20"/>
        <w:szCs w:val="20"/>
      </w:rPr>
      <w:t>—202</w:t>
    </w:r>
    <w:r>
      <w:rPr>
        <w:rFonts w:hint="eastAsia" w:ascii="黑体" w:hAnsi="黑体" w:eastAsia="黑体" w:cs="黑体"/>
        <w:sz w:val="20"/>
        <w:szCs w:val="20"/>
        <w:lang w:val="en-US" w:eastAsia="zh-CN"/>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DE2B46"/>
    <w:multiLevelType w:val="multilevel"/>
    <w:tmpl w:val="0DDE2B46"/>
    <w:lvl w:ilvl="0" w:tentative="0">
      <w:start w:val="1"/>
      <w:numFmt w:val="lowerLetter"/>
      <w:pStyle w:val="7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
    <w:nsid w:val="115E081A"/>
    <w:multiLevelType w:val="multilevel"/>
    <w:tmpl w:val="115E081A"/>
    <w:lvl w:ilvl="0" w:tentative="0">
      <w:start w:val="1"/>
      <w:numFmt w:val="decimal"/>
      <w:suff w:val="nothing"/>
      <w:lvlText w:val="%1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1" w:tentative="0">
      <w:start w:val="1"/>
      <w:numFmt w:val="decimal"/>
      <w:pStyle w:val="72"/>
      <w:suff w:val="nothing"/>
      <w:lvlText w:val="%1.%2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2">
    <w:nsid w:val="1FC91163"/>
    <w:multiLevelType w:val="multilevel"/>
    <w:tmpl w:val="1FC91163"/>
    <w:lvl w:ilvl="0" w:tentative="0">
      <w:start w:val="1"/>
      <w:numFmt w:val="decimal"/>
      <w:pStyle w:val="37"/>
      <w:suff w:val="nothing"/>
      <w:lvlText w:val="%1　"/>
      <w:lvlJc w:val="left"/>
      <w:rPr>
        <w:rFonts w:hint="eastAsia" w:ascii="黑体" w:hAnsi="Times New Roman" w:eastAsia="黑体" w:cs="Times New Roman"/>
        <w:b w:val="0"/>
        <w:i w:val="0"/>
        <w:sz w:val="21"/>
        <w:szCs w:val="21"/>
      </w:rPr>
    </w:lvl>
    <w:lvl w:ilvl="1" w:tentative="0">
      <w:start w:val="1"/>
      <w:numFmt w:val="decimal"/>
      <w:pStyle w:val="34"/>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8"/>
      <w:suff w:val="nothing"/>
      <w:lvlText w:val="%1.%2.%3　"/>
      <w:lvlJc w:val="left"/>
      <w:rPr>
        <w:rFonts w:hint="eastAsia" w:ascii="黑体" w:hAnsi="Times New Roman" w:eastAsia="黑体" w:cs="Times New Roman"/>
        <w:b w:val="0"/>
        <w:i w:val="0"/>
        <w:sz w:val="21"/>
      </w:rPr>
    </w:lvl>
    <w:lvl w:ilvl="3" w:tentative="0">
      <w:start w:val="1"/>
      <w:numFmt w:val="decimal"/>
      <w:pStyle w:val="39"/>
      <w:suff w:val="nothing"/>
      <w:lvlText w:val="%1.%2.%3.%4　"/>
      <w:lvlJc w:val="left"/>
      <w:rPr>
        <w:rFonts w:hint="eastAsia" w:ascii="黑体" w:hAnsi="Times New Roman" w:eastAsia="黑体" w:cs="Times New Roman"/>
        <w:b w:val="0"/>
        <w:i w:val="0"/>
        <w:sz w:val="21"/>
      </w:rPr>
    </w:lvl>
    <w:lvl w:ilvl="4" w:tentative="0">
      <w:start w:val="1"/>
      <w:numFmt w:val="decimal"/>
      <w:pStyle w:val="40"/>
      <w:suff w:val="nothing"/>
      <w:lvlText w:val="%1.%2.%3.%4.%5　"/>
      <w:lvlJc w:val="left"/>
      <w:rPr>
        <w:rFonts w:hint="eastAsia" w:ascii="黑体" w:hAnsi="Times New Roman" w:eastAsia="黑体" w:cs="Times New Roman"/>
        <w:b w:val="0"/>
        <w:i w:val="0"/>
        <w:sz w:val="21"/>
      </w:rPr>
    </w:lvl>
    <w:lvl w:ilvl="5" w:tentative="0">
      <w:start w:val="1"/>
      <w:numFmt w:val="decimal"/>
      <w:pStyle w:val="41"/>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5060"/>
        </w:tabs>
        <w:ind w:left="4678" w:hanging="1418"/>
      </w:pPr>
      <w:rPr>
        <w:rFonts w:hint="eastAsia" w:cs="Times New Roman"/>
      </w:rPr>
    </w:lvl>
    <w:lvl w:ilvl="8" w:tentative="0">
      <w:start w:val="1"/>
      <w:numFmt w:val="decimal"/>
      <w:lvlText w:val="%1.%2.%3.%4.%5.%6.%7.%8.%9"/>
      <w:lvlJc w:val="left"/>
      <w:pPr>
        <w:tabs>
          <w:tab w:val="left" w:pos="5486"/>
        </w:tabs>
        <w:ind w:left="5386" w:hanging="1700"/>
      </w:pPr>
      <w:rPr>
        <w:rFonts w:hint="eastAsia" w:cs="Times New Roman"/>
      </w:rPr>
    </w:lvl>
  </w:abstractNum>
  <w:abstractNum w:abstractNumId="3">
    <w:nsid w:val="2C5917C3"/>
    <w:multiLevelType w:val="multilevel"/>
    <w:tmpl w:val="2C5917C3"/>
    <w:lvl w:ilvl="0" w:tentative="0">
      <w:start w:val="1"/>
      <w:numFmt w:val="none"/>
      <w:pStyle w:val="56"/>
      <w:suff w:val="nothing"/>
      <w:lvlText w:val="%1——"/>
      <w:lvlJc w:val="left"/>
      <w:pPr>
        <w:ind w:left="833" w:hanging="408"/>
      </w:pPr>
      <w:rPr>
        <w:rFonts w:hint="eastAsia"/>
      </w:rPr>
    </w:lvl>
    <w:lvl w:ilvl="1" w:tentative="0">
      <w:start w:val="1"/>
      <w:numFmt w:val="bullet"/>
      <w:pStyle w:val="5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44C50F90"/>
    <w:multiLevelType w:val="multilevel"/>
    <w:tmpl w:val="44C50F90"/>
    <w:lvl w:ilvl="0" w:tentative="0">
      <w:start w:val="1"/>
      <w:numFmt w:val="lowerLetter"/>
      <w:pStyle w:val="6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0"/>
      <w:lvlText w:val="%2)"/>
      <w:lvlJc w:val="left"/>
      <w:pPr>
        <w:tabs>
          <w:tab w:val="left" w:pos="1260"/>
        </w:tabs>
        <w:ind w:left="1259" w:hanging="419"/>
      </w:pPr>
      <w:rPr>
        <w:rFonts w:hint="eastAsia"/>
      </w:rPr>
    </w:lvl>
    <w:lvl w:ilvl="2" w:tentative="0">
      <w:start w:val="1"/>
      <w:numFmt w:val="decimal"/>
      <w:pStyle w:val="6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618B62A3"/>
    <w:multiLevelType w:val="multilevel"/>
    <w:tmpl w:val="618B62A3"/>
    <w:lvl w:ilvl="0" w:tentative="0">
      <w:start w:val="1"/>
      <w:numFmt w:val="decimal"/>
      <w:pStyle w:val="6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DkwZTNiNzhjNThkOTg1ZTE5ODZkNmNhMTU1MjcifQ=="/>
  </w:docVars>
  <w:rsids>
    <w:rsidRoot w:val="003857F1"/>
    <w:rsid w:val="000006F3"/>
    <w:rsid w:val="0000107B"/>
    <w:rsid w:val="00004CCE"/>
    <w:rsid w:val="0001216B"/>
    <w:rsid w:val="00015831"/>
    <w:rsid w:val="00044406"/>
    <w:rsid w:val="00047EE2"/>
    <w:rsid w:val="00052FF0"/>
    <w:rsid w:val="00053B67"/>
    <w:rsid w:val="00055966"/>
    <w:rsid w:val="000620F8"/>
    <w:rsid w:val="000700D9"/>
    <w:rsid w:val="000705E8"/>
    <w:rsid w:val="00072BE0"/>
    <w:rsid w:val="00081C30"/>
    <w:rsid w:val="00083F8C"/>
    <w:rsid w:val="0008727C"/>
    <w:rsid w:val="000904C0"/>
    <w:rsid w:val="00090631"/>
    <w:rsid w:val="0009108D"/>
    <w:rsid w:val="00092728"/>
    <w:rsid w:val="000938F5"/>
    <w:rsid w:val="000940D1"/>
    <w:rsid w:val="00095155"/>
    <w:rsid w:val="000A284C"/>
    <w:rsid w:val="000A6F81"/>
    <w:rsid w:val="000A7760"/>
    <w:rsid w:val="000B1383"/>
    <w:rsid w:val="000B2AB4"/>
    <w:rsid w:val="000C0810"/>
    <w:rsid w:val="000C31F1"/>
    <w:rsid w:val="000C47BD"/>
    <w:rsid w:val="000C648E"/>
    <w:rsid w:val="000E026A"/>
    <w:rsid w:val="000E34C4"/>
    <w:rsid w:val="000E509D"/>
    <w:rsid w:val="000F2BD5"/>
    <w:rsid w:val="000F6E07"/>
    <w:rsid w:val="001026DD"/>
    <w:rsid w:val="00111137"/>
    <w:rsid w:val="00115982"/>
    <w:rsid w:val="00115BF6"/>
    <w:rsid w:val="0011644F"/>
    <w:rsid w:val="00117732"/>
    <w:rsid w:val="001229F3"/>
    <w:rsid w:val="0012316B"/>
    <w:rsid w:val="001336C1"/>
    <w:rsid w:val="001340BA"/>
    <w:rsid w:val="0013502A"/>
    <w:rsid w:val="001358DD"/>
    <w:rsid w:val="00136E33"/>
    <w:rsid w:val="00137BAC"/>
    <w:rsid w:val="00143958"/>
    <w:rsid w:val="00144D3B"/>
    <w:rsid w:val="0014661B"/>
    <w:rsid w:val="00150574"/>
    <w:rsid w:val="00153F05"/>
    <w:rsid w:val="00154415"/>
    <w:rsid w:val="00154F35"/>
    <w:rsid w:val="00157AA2"/>
    <w:rsid w:val="001652AF"/>
    <w:rsid w:val="0016629B"/>
    <w:rsid w:val="001715C3"/>
    <w:rsid w:val="0017366A"/>
    <w:rsid w:val="001738A8"/>
    <w:rsid w:val="00175901"/>
    <w:rsid w:val="00181399"/>
    <w:rsid w:val="0018176C"/>
    <w:rsid w:val="00181A70"/>
    <w:rsid w:val="001A1D98"/>
    <w:rsid w:val="001A3235"/>
    <w:rsid w:val="001A7BCB"/>
    <w:rsid w:val="001B0072"/>
    <w:rsid w:val="001B3CA5"/>
    <w:rsid w:val="001B47FE"/>
    <w:rsid w:val="001C0FED"/>
    <w:rsid w:val="001D23DB"/>
    <w:rsid w:val="001D2986"/>
    <w:rsid w:val="001D7CD2"/>
    <w:rsid w:val="001E34CF"/>
    <w:rsid w:val="001E637E"/>
    <w:rsid w:val="001F4B7C"/>
    <w:rsid w:val="001F53B2"/>
    <w:rsid w:val="001F5D56"/>
    <w:rsid w:val="001F66CD"/>
    <w:rsid w:val="00206964"/>
    <w:rsid w:val="0021043C"/>
    <w:rsid w:val="00213E0D"/>
    <w:rsid w:val="00222AA1"/>
    <w:rsid w:val="00226BB0"/>
    <w:rsid w:val="002324D4"/>
    <w:rsid w:val="00234D23"/>
    <w:rsid w:val="00237329"/>
    <w:rsid w:val="00240CED"/>
    <w:rsid w:val="00246354"/>
    <w:rsid w:val="00247460"/>
    <w:rsid w:val="00247C7C"/>
    <w:rsid w:val="00252E82"/>
    <w:rsid w:val="0025380F"/>
    <w:rsid w:val="002632F3"/>
    <w:rsid w:val="00266CFE"/>
    <w:rsid w:val="00271B69"/>
    <w:rsid w:val="00272833"/>
    <w:rsid w:val="00274096"/>
    <w:rsid w:val="00274C7C"/>
    <w:rsid w:val="002903DD"/>
    <w:rsid w:val="002A0DA2"/>
    <w:rsid w:val="002A31B0"/>
    <w:rsid w:val="002A32B6"/>
    <w:rsid w:val="002A7217"/>
    <w:rsid w:val="002C05B6"/>
    <w:rsid w:val="002C1BC1"/>
    <w:rsid w:val="002C48F7"/>
    <w:rsid w:val="002C4FDB"/>
    <w:rsid w:val="002C55D3"/>
    <w:rsid w:val="002C5A27"/>
    <w:rsid w:val="002C61F7"/>
    <w:rsid w:val="002D21A9"/>
    <w:rsid w:val="002D5793"/>
    <w:rsid w:val="002D7D0A"/>
    <w:rsid w:val="002E6171"/>
    <w:rsid w:val="002E7649"/>
    <w:rsid w:val="002E7931"/>
    <w:rsid w:val="002F1D71"/>
    <w:rsid w:val="002F7757"/>
    <w:rsid w:val="0030305E"/>
    <w:rsid w:val="003076AD"/>
    <w:rsid w:val="00310306"/>
    <w:rsid w:val="003111E4"/>
    <w:rsid w:val="003116F7"/>
    <w:rsid w:val="00315DC8"/>
    <w:rsid w:val="00326D55"/>
    <w:rsid w:val="00327C58"/>
    <w:rsid w:val="003368BA"/>
    <w:rsid w:val="003460FF"/>
    <w:rsid w:val="003572D0"/>
    <w:rsid w:val="00357BE6"/>
    <w:rsid w:val="0036045D"/>
    <w:rsid w:val="00361912"/>
    <w:rsid w:val="00363821"/>
    <w:rsid w:val="00367EED"/>
    <w:rsid w:val="0037164A"/>
    <w:rsid w:val="00373563"/>
    <w:rsid w:val="003857F1"/>
    <w:rsid w:val="00387B85"/>
    <w:rsid w:val="00392420"/>
    <w:rsid w:val="003A0048"/>
    <w:rsid w:val="003A787F"/>
    <w:rsid w:val="003C3558"/>
    <w:rsid w:val="003C3BFA"/>
    <w:rsid w:val="003C4699"/>
    <w:rsid w:val="003D3D95"/>
    <w:rsid w:val="003E3322"/>
    <w:rsid w:val="003E3E8D"/>
    <w:rsid w:val="003E4A57"/>
    <w:rsid w:val="003E7AB2"/>
    <w:rsid w:val="003F66DC"/>
    <w:rsid w:val="004005C3"/>
    <w:rsid w:val="00401A46"/>
    <w:rsid w:val="00403FD4"/>
    <w:rsid w:val="00404D66"/>
    <w:rsid w:val="004118B8"/>
    <w:rsid w:val="004153B6"/>
    <w:rsid w:val="004153BA"/>
    <w:rsid w:val="00425837"/>
    <w:rsid w:val="00427910"/>
    <w:rsid w:val="00431DF1"/>
    <w:rsid w:val="00440286"/>
    <w:rsid w:val="00445B6F"/>
    <w:rsid w:val="004518C7"/>
    <w:rsid w:val="00463037"/>
    <w:rsid w:val="004647B6"/>
    <w:rsid w:val="00464E0C"/>
    <w:rsid w:val="00467531"/>
    <w:rsid w:val="00475454"/>
    <w:rsid w:val="0047593B"/>
    <w:rsid w:val="00476534"/>
    <w:rsid w:val="00476B00"/>
    <w:rsid w:val="00481E63"/>
    <w:rsid w:val="004821BA"/>
    <w:rsid w:val="0048414B"/>
    <w:rsid w:val="00485524"/>
    <w:rsid w:val="00493914"/>
    <w:rsid w:val="00493EDC"/>
    <w:rsid w:val="00494090"/>
    <w:rsid w:val="004A39FB"/>
    <w:rsid w:val="004B5416"/>
    <w:rsid w:val="004C1145"/>
    <w:rsid w:val="004C331D"/>
    <w:rsid w:val="004C7960"/>
    <w:rsid w:val="004E00C0"/>
    <w:rsid w:val="004E3469"/>
    <w:rsid w:val="004E6786"/>
    <w:rsid w:val="004F3C96"/>
    <w:rsid w:val="004F4638"/>
    <w:rsid w:val="004F4744"/>
    <w:rsid w:val="004F75D3"/>
    <w:rsid w:val="00503A0E"/>
    <w:rsid w:val="00511401"/>
    <w:rsid w:val="00515364"/>
    <w:rsid w:val="005162F4"/>
    <w:rsid w:val="005163FD"/>
    <w:rsid w:val="00525281"/>
    <w:rsid w:val="00526026"/>
    <w:rsid w:val="005319B3"/>
    <w:rsid w:val="00531A7C"/>
    <w:rsid w:val="00536418"/>
    <w:rsid w:val="00544D2B"/>
    <w:rsid w:val="005558AC"/>
    <w:rsid w:val="00562704"/>
    <w:rsid w:val="005655A4"/>
    <w:rsid w:val="00566247"/>
    <w:rsid w:val="005759D7"/>
    <w:rsid w:val="00591C14"/>
    <w:rsid w:val="005A0FFC"/>
    <w:rsid w:val="005A1E5D"/>
    <w:rsid w:val="005A7953"/>
    <w:rsid w:val="005C2263"/>
    <w:rsid w:val="005C497A"/>
    <w:rsid w:val="005D1956"/>
    <w:rsid w:val="005D7B58"/>
    <w:rsid w:val="005E6CF9"/>
    <w:rsid w:val="005F0CFD"/>
    <w:rsid w:val="005F3C76"/>
    <w:rsid w:val="006055DE"/>
    <w:rsid w:val="006064FF"/>
    <w:rsid w:val="00613241"/>
    <w:rsid w:val="00614035"/>
    <w:rsid w:val="00615D03"/>
    <w:rsid w:val="00626E5B"/>
    <w:rsid w:val="0062705C"/>
    <w:rsid w:val="006348B8"/>
    <w:rsid w:val="00645835"/>
    <w:rsid w:val="00646036"/>
    <w:rsid w:val="00647425"/>
    <w:rsid w:val="00650864"/>
    <w:rsid w:val="006529C4"/>
    <w:rsid w:val="00656C88"/>
    <w:rsid w:val="00657457"/>
    <w:rsid w:val="006611E4"/>
    <w:rsid w:val="0066160B"/>
    <w:rsid w:val="00661688"/>
    <w:rsid w:val="00663AD4"/>
    <w:rsid w:val="00665F4B"/>
    <w:rsid w:val="00672611"/>
    <w:rsid w:val="006736C4"/>
    <w:rsid w:val="00675C0D"/>
    <w:rsid w:val="006837F5"/>
    <w:rsid w:val="00687A07"/>
    <w:rsid w:val="0069008B"/>
    <w:rsid w:val="00690AFB"/>
    <w:rsid w:val="00690BED"/>
    <w:rsid w:val="00691C7C"/>
    <w:rsid w:val="006966E8"/>
    <w:rsid w:val="00697D90"/>
    <w:rsid w:val="006A1EB6"/>
    <w:rsid w:val="006A26FF"/>
    <w:rsid w:val="006A5157"/>
    <w:rsid w:val="006A6689"/>
    <w:rsid w:val="006B4424"/>
    <w:rsid w:val="006B7158"/>
    <w:rsid w:val="006B7AC6"/>
    <w:rsid w:val="006C0EF7"/>
    <w:rsid w:val="006C1ED2"/>
    <w:rsid w:val="006C6797"/>
    <w:rsid w:val="006C7FA8"/>
    <w:rsid w:val="006D2949"/>
    <w:rsid w:val="006D2996"/>
    <w:rsid w:val="006D3C1E"/>
    <w:rsid w:val="006D4AD8"/>
    <w:rsid w:val="006D5EA0"/>
    <w:rsid w:val="006D755C"/>
    <w:rsid w:val="006E7036"/>
    <w:rsid w:val="006F2A8D"/>
    <w:rsid w:val="006F58AB"/>
    <w:rsid w:val="006F6EA8"/>
    <w:rsid w:val="007012E1"/>
    <w:rsid w:val="00703889"/>
    <w:rsid w:val="00707774"/>
    <w:rsid w:val="00712A5B"/>
    <w:rsid w:val="00712C03"/>
    <w:rsid w:val="00717BF9"/>
    <w:rsid w:val="00717FE1"/>
    <w:rsid w:val="007209B2"/>
    <w:rsid w:val="007343A5"/>
    <w:rsid w:val="00734D1C"/>
    <w:rsid w:val="0073604F"/>
    <w:rsid w:val="007469CC"/>
    <w:rsid w:val="00754532"/>
    <w:rsid w:val="00755DD9"/>
    <w:rsid w:val="00762FA8"/>
    <w:rsid w:val="00763F53"/>
    <w:rsid w:val="00767EEA"/>
    <w:rsid w:val="007718FE"/>
    <w:rsid w:val="007736F5"/>
    <w:rsid w:val="0078079D"/>
    <w:rsid w:val="00783046"/>
    <w:rsid w:val="00783096"/>
    <w:rsid w:val="007844A1"/>
    <w:rsid w:val="00787E40"/>
    <w:rsid w:val="00793E57"/>
    <w:rsid w:val="007A1B07"/>
    <w:rsid w:val="007B427C"/>
    <w:rsid w:val="007C53D8"/>
    <w:rsid w:val="007C6638"/>
    <w:rsid w:val="007C7527"/>
    <w:rsid w:val="007D2616"/>
    <w:rsid w:val="007D7AAA"/>
    <w:rsid w:val="007D7B6C"/>
    <w:rsid w:val="007E5ABF"/>
    <w:rsid w:val="007E7A1F"/>
    <w:rsid w:val="007F123D"/>
    <w:rsid w:val="007F1D94"/>
    <w:rsid w:val="007F3D66"/>
    <w:rsid w:val="007F4434"/>
    <w:rsid w:val="007F7E69"/>
    <w:rsid w:val="008016B6"/>
    <w:rsid w:val="00803BED"/>
    <w:rsid w:val="008062DF"/>
    <w:rsid w:val="008076EE"/>
    <w:rsid w:val="00810BDA"/>
    <w:rsid w:val="0081306A"/>
    <w:rsid w:val="00822F03"/>
    <w:rsid w:val="00825FB4"/>
    <w:rsid w:val="008336B3"/>
    <w:rsid w:val="00836942"/>
    <w:rsid w:val="00842147"/>
    <w:rsid w:val="00845AF3"/>
    <w:rsid w:val="00852491"/>
    <w:rsid w:val="00860A60"/>
    <w:rsid w:val="008618CB"/>
    <w:rsid w:val="00861967"/>
    <w:rsid w:val="00863B76"/>
    <w:rsid w:val="008711E2"/>
    <w:rsid w:val="00873D43"/>
    <w:rsid w:val="00881B54"/>
    <w:rsid w:val="00886F45"/>
    <w:rsid w:val="008929DA"/>
    <w:rsid w:val="00894C95"/>
    <w:rsid w:val="00896D3B"/>
    <w:rsid w:val="008A216F"/>
    <w:rsid w:val="008A50D5"/>
    <w:rsid w:val="008A5936"/>
    <w:rsid w:val="008B2816"/>
    <w:rsid w:val="008B3E35"/>
    <w:rsid w:val="008B72F9"/>
    <w:rsid w:val="008C3F15"/>
    <w:rsid w:val="008C3FC5"/>
    <w:rsid w:val="008C5968"/>
    <w:rsid w:val="008C6AFE"/>
    <w:rsid w:val="008D335A"/>
    <w:rsid w:val="008D6A83"/>
    <w:rsid w:val="008E2729"/>
    <w:rsid w:val="008E32B7"/>
    <w:rsid w:val="008E6D2C"/>
    <w:rsid w:val="008F030E"/>
    <w:rsid w:val="008F2C10"/>
    <w:rsid w:val="008F488B"/>
    <w:rsid w:val="0090041A"/>
    <w:rsid w:val="00900C3B"/>
    <w:rsid w:val="00901650"/>
    <w:rsid w:val="0090322E"/>
    <w:rsid w:val="00904F9A"/>
    <w:rsid w:val="009118A8"/>
    <w:rsid w:val="00915CC3"/>
    <w:rsid w:val="00926968"/>
    <w:rsid w:val="009324DE"/>
    <w:rsid w:val="0093723C"/>
    <w:rsid w:val="0094165F"/>
    <w:rsid w:val="0094638F"/>
    <w:rsid w:val="00951AED"/>
    <w:rsid w:val="00952C9E"/>
    <w:rsid w:val="00953933"/>
    <w:rsid w:val="00954322"/>
    <w:rsid w:val="00954EE4"/>
    <w:rsid w:val="009643B9"/>
    <w:rsid w:val="009649C6"/>
    <w:rsid w:val="009709C3"/>
    <w:rsid w:val="00971724"/>
    <w:rsid w:val="00973775"/>
    <w:rsid w:val="009851AC"/>
    <w:rsid w:val="00985A6F"/>
    <w:rsid w:val="00997CF4"/>
    <w:rsid w:val="009A6DD0"/>
    <w:rsid w:val="009B3A0A"/>
    <w:rsid w:val="009B3EB6"/>
    <w:rsid w:val="009B53A0"/>
    <w:rsid w:val="009C2163"/>
    <w:rsid w:val="009C230B"/>
    <w:rsid w:val="009C395C"/>
    <w:rsid w:val="009C4490"/>
    <w:rsid w:val="009C49D8"/>
    <w:rsid w:val="009C54F2"/>
    <w:rsid w:val="009D1F1A"/>
    <w:rsid w:val="009D35F5"/>
    <w:rsid w:val="009E1B18"/>
    <w:rsid w:val="009E35FD"/>
    <w:rsid w:val="009E3DAC"/>
    <w:rsid w:val="009E58B4"/>
    <w:rsid w:val="009E67A0"/>
    <w:rsid w:val="009F159C"/>
    <w:rsid w:val="009F1C3C"/>
    <w:rsid w:val="009F3340"/>
    <w:rsid w:val="009F52FD"/>
    <w:rsid w:val="00A06540"/>
    <w:rsid w:val="00A0732B"/>
    <w:rsid w:val="00A10870"/>
    <w:rsid w:val="00A16BF5"/>
    <w:rsid w:val="00A17636"/>
    <w:rsid w:val="00A21133"/>
    <w:rsid w:val="00A314DC"/>
    <w:rsid w:val="00A3485F"/>
    <w:rsid w:val="00A35104"/>
    <w:rsid w:val="00A35CCD"/>
    <w:rsid w:val="00A36EED"/>
    <w:rsid w:val="00A41907"/>
    <w:rsid w:val="00A41AAF"/>
    <w:rsid w:val="00A4416F"/>
    <w:rsid w:val="00A446C5"/>
    <w:rsid w:val="00A447D9"/>
    <w:rsid w:val="00A60C05"/>
    <w:rsid w:val="00A630CE"/>
    <w:rsid w:val="00A66A4E"/>
    <w:rsid w:val="00A72118"/>
    <w:rsid w:val="00A738AC"/>
    <w:rsid w:val="00A74E1C"/>
    <w:rsid w:val="00A81F9D"/>
    <w:rsid w:val="00A913C9"/>
    <w:rsid w:val="00A93929"/>
    <w:rsid w:val="00A96FB4"/>
    <w:rsid w:val="00A9773B"/>
    <w:rsid w:val="00AA266F"/>
    <w:rsid w:val="00AA2807"/>
    <w:rsid w:val="00AA4905"/>
    <w:rsid w:val="00AB2EE2"/>
    <w:rsid w:val="00AB4F59"/>
    <w:rsid w:val="00AC2118"/>
    <w:rsid w:val="00AC33AD"/>
    <w:rsid w:val="00AC4429"/>
    <w:rsid w:val="00AC4FB2"/>
    <w:rsid w:val="00AD1398"/>
    <w:rsid w:val="00AD31AB"/>
    <w:rsid w:val="00AD391D"/>
    <w:rsid w:val="00AD3ED4"/>
    <w:rsid w:val="00AD69ED"/>
    <w:rsid w:val="00AD7DD6"/>
    <w:rsid w:val="00AE23D9"/>
    <w:rsid w:val="00AE3B65"/>
    <w:rsid w:val="00AE578E"/>
    <w:rsid w:val="00AF282F"/>
    <w:rsid w:val="00AF5F26"/>
    <w:rsid w:val="00B001F0"/>
    <w:rsid w:val="00B07DFC"/>
    <w:rsid w:val="00B105C9"/>
    <w:rsid w:val="00B15B09"/>
    <w:rsid w:val="00B22E37"/>
    <w:rsid w:val="00B263EE"/>
    <w:rsid w:val="00B26F47"/>
    <w:rsid w:val="00B3143A"/>
    <w:rsid w:val="00B42CEF"/>
    <w:rsid w:val="00B46E9D"/>
    <w:rsid w:val="00B4715D"/>
    <w:rsid w:val="00B47415"/>
    <w:rsid w:val="00B50A9B"/>
    <w:rsid w:val="00B51828"/>
    <w:rsid w:val="00B55866"/>
    <w:rsid w:val="00B5756E"/>
    <w:rsid w:val="00B70057"/>
    <w:rsid w:val="00B703F0"/>
    <w:rsid w:val="00B71B4C"/>
    <w:rsid w:val="00B728AB"/>
    <w:rsid w:val="00B74D6F"/>
    <w:rsid w:val="00B7669E"/>
    <w:rsid w:val="00B83D9D"/>
    <w:rsid w:val="00B86081"/>
    <w:rsid w:val="00B87A6B"/>
    <w:rsid w:val="00B87A76"/>
    <w:rsid w:val="00B93ED2"/>
    <w:rsid w:val="00B95245"/>
    <w:rsid w:val="00BA0E0B"/>
    <w:rsid w:val="00BA6055"/>
    <w:rsid w:val="00BB2E13"/>
    <w:rsid w:val="00BB55E0"/>
    <w:rsid w:val="00BB673E"/>
    <w:rsid w:val="00BB750C"/>
    <w:rsid w:val="00BC0A79"/>
    <w:rsid w:val="00BC78E2"/>
    <w:rsid w:val="00BD05D3"/>
    <w:rsid w:val="00BD1E04"/>
    <w:rsid w:val="00BD61F7"/>
    <w:rsid w:val="00BE644A"/>
    <w:rsid w:val="00BF0BED"/>
    <w:rsid w:val="00BF288E"/>
    <w:rsid w:val="00BF45C4"/>
    <w:rsid w:val="00BF4A8E"/>
    <w:rsid w:val="00BF6908"/>
    <w:rsid w:val="00C005BF"/>
    <w:rsid w:val="00C03FD6"/>
    <w:rsid w:val="00C12DE3"/>
    <w:rsid w:val="00C13CBB"/>
    <w:rsid w:val="00C14745"/>
    <w:rsid w:val="00C15DCD"/>
    <w:rsid w:val="00C15ED1"/>
    <w:rsid w:val="00C178E2"/>
    <w:rsid w:val="00C17BB1"/>
    <w:rsid w:val="00C23253"/>
    <w:rsid w:val="00C24B2F"/>
    <w:rsid w:val="00C255F8"/>
    <w:rsid w:val="00C33276"/>
    <w:rsid w:val="00C3365F"/>
    <w:rsid w:val="00C442DF"/>
    <w:rsid w:val="00C52A26"/>
    <w:rsid w:val="00C542E6"/>
    <w:rsid w:val="00C55050"/>
    <w:rsid w:val="00C618B0"/>
    <w:rsid w:val="00C70118"/>
    <w:rsid w:val="00C7365F"/>
    <w:rsid w:val="00C76099"/>
    <w:rsid w:val="00C80823"/>
    <w:rsid w:val="00C80B7B"/>
    <w:rsid w:val="00C812DD"/>
    <w:rsid w:val="00C92A2E"/>
    <w:rsid w:val="00CA2F40"/>
    <w:rsid w:val="00CA53BE"/>
    <w:rsid w:val="00CA5B93"/>
    <w:rsid w:val="00CA5CE9"/>
    <w:rsid w:val="00CB122A"/>
    <w:rsid w:val="00CB1C60"/>
    <w:rsid w:val="00CB26A2"/>
    <w:rsid w:val="00CB5AA5"/>
    <w:rsid w:val="00CC0A48"/>
    <w:rsid w:val="00CC4E65"/>
    <w:rsid w:val="00CC54D7"/>
    <w:rsid w:val="00CD1045"/>
    <w:rsid w:val="00CD35D9"/>
    <w:rsid w:val="00CD499F"/>
    <w:rsid w:val="00CD5685"/>
    <w:rsid w:val="00CD6518"/>
    <w:rsid w:val="00CD77B9"/>
    <w:rsid w:val="00CE1934"/>
    <w:rsid w:val="00CE2233"/>
    <w:rsid w:val="00CE35C0"/>
    <w:rsid w:val="00CE5496"/>
    <w:rsid w:val="00CE5D0C"/>
    <w:rsid w:val="00CF1099"/>
    <w:rsid w:val="00CF417C"/>
    <w:rsid w:val="00CF6D3A"/>
    <w:rsid w:val="00D013A9"/>
    <w:rsid w:val="00D07F06"/>
    <w:rsid w:val="00D10104"/>
    <w:rsid w:val="00D119E2"/>
    <w:rsid w:val="00D12A70"/>
    <w:rsid w:val="00D15392"/>
    <w:rsid w:val="00D16451"/>
    <w:rsid w:val="00D17BBA"/>
    <w:rsid w:val="00D20594"/>
    <w:rsid w:val="00D24877"/>
    <w:rsid w:val="00D24FA7"/>
    <w:rsid w:val="00D25156"/>
    <w:rsid w:val="00D26CE2"/>
    <w:rsid w:val="00D3250A"/>
    <w:rsid w:val="00D32927"/>
    <w:rsid w:val="00D32C22"/>
    <w:rsid w:val="00D37C1A"/>
    <w:rsid w:val="00D42BFA"/>
    <w:rsid w:val="00D56030"/>
    <w:rsid w:val="00D60B41"/>
    <w:rsid w:val="00D70BBF"/>
    <w:rsid w:val="00D70F84"/>
    <w:rsid w:val="00D71A54"/>
    <w:rsid w:val="00D72B99"/>
    <w:rsid w:val="00D81F4A"/>
    <w:rsid w:val="00D8202C"/>
    <w:rsid w:val="00D82BEB"/>
    <w:rsid w:val="00D8448E"/>
    <w:rsid w:val="00D86059"/>
    <w:rsid w:val="00D92058"/>
    <w:rsid w:val="00DA0D95"/>
    <w:rsid w:val="00DA5AEF"/>
    <w:rsid w:val="00DB404A"/>
    <w:rsid w:val="00DB7171"/>
    <w:rsid w:val="00DB7F23"/>
    <w:rsid w:val="00DC188A"/>
    <w:rsid w:val="00DC2F50"/>
    <w:rsid w:val="00DD11A4"/>
    <w:rsid w:val="00DD26BF"/>
    <w:rsid w:val="00DD59DC"/>
    <w:rsid w:val="00DD600F"/>
    <w:rsid w:val="00DD7DD0"/>
    <w:rsid w:val="00DE6077"/>
    <w:rsid w:val="00DE646A"/>
    <w:rsid w:val="00DE7612"/>
    <w:rsid w:val="00DF5E09"/>
    <w:rsid w:val="00DF636E"/>
    <w:rsid w:val="00E011C2"/>
    <w:rsid w:val="00E02C5F"/>
    <w:rsid w:val="00E03A3F"/>
    <w:rsid w:val="00E04BA1"/>
    <w:rsid w:val="00E0542A"/>
    <w:rsid w:val="00E10ED5"/>
    <w:rsid w:val="00E12455"/>
    <w:rsid w:val="00E14BAF"/>
    <w:rsid w:val="00E14BB9"/>
    <w:rsid w:val="00E14CA0"/>
    <w:rsid w:val="00E20325"/>
    <w:rsid w:val="00E21012"/>
    <w:rsid w:val="00E2355C"/>
    <w:rsid w:val="00E3499F"/>
    <w:rsid w:val="00E41CD1"/>
    <w:rsid w:val="00E42D69"/>
    <w:rsid w:val="00E51872"/>
    <w:rsid w:val="00E61C0E"/>
    <w:rsid w:val="00E61E46"/>
    <w:rsid w:val="00E66FFF"/>
    <w:rsid w:val="00E70A02"/>
    <w:rsid w:val="00E7121C"/>
    <w:rsid w:val="00E728E7"/>
    <w:rsid w:val="00E74D2F"/>
    <w:rsid w:val="00E766C5"/>
    <w:rsid w:val="00E8460C"/>
    <w:rsid w:val="00E871B6"/>
    <w:rsid w:val="00E918A2"/>
    <w:rsid w:val="00E9503E"/>
    <w:rsid w:val="00E95C7D"/>
    <w:rsid w:val="00EA42D6"/>
    <w:rsid w:val="00EA590C"/>
    <w:rsid w:val="00EB15AB"/>
    <w:rsid w:val="00EB37FC"/>
    <w:rsid w:val="00EB3CD9"/>
    <w:rsid w:val="00EB3DE0"/>
    <w:rsid w:val="00EB455B"/>
    <w:rsid w:val="00EB55AF"/>
    <w:rsid w:val="00EB71A5"/>
    <w:rsid w:val="00EC59AC"/>
    <w:rsid w:val="00ED0871"/>
    <w:rsid w:val="00ED0F40"/>
    <w:rsid w:val="00ED575E"/>
    <w:rsid w:val="00ED5C64"/>
    <w:rsid w:val="00ED5F7E"/>
    <w:rsid w:val="00ED6F1F"/>
    <w:rsid w:val="00ED7061"/>
    <w:rsid w:val="00EE1C3E"/>
    <w:rsid w:val="00EE6D01"/>
    <w:rsid w:val="00EE7CC7"/>
    <w:rsid w:val="00EF6BFE"/>
    <w:rsid w:val="00F043C8"/>
    <w:rsid w:val="00F04400"/>
    <w:rsid w:val="00F06700"/>
    <w:rsid w:val="00F074C7"/>
    <w:rsid w:val="00F07A5B"/>
    <w:rsid w:val="00F12DDC"/>
    <w:rsid w:val="00F1301C"/>
    <w:rsid w:val="00F172AC"/>
    <w:rsid w:val="00F35E89"/>
    <w:rsid w:val="00F4237D"/>
    <w:rsid w:val="00F6186B"/>
    <w:rsid w:val="00F62973"/>
    <w:rsid w:val="00F637D5"/>
    <w:rsid w:val="00F74D13"/>
    <w:rsid w:val="00F753EA"/>
    <w:rsid w:val="00F90620"/>
    <w:rsid w:val="00F933AC"/>
    <w:rsid w:val="00FA07DA"/>
    <w:rsid w:val="00FA257C"/>
    <w:rsid w:val="00FA3B58"/>
    <w:rsid w:val="00FB0A1B"/>
    <w:rsid w:val="00FB61E0"/>
    <w:rsid w:val="00FC1FD6"/>
    <w:rsid w:val="00FD2140"/>
    <w:rsid w:val="00FD2172"/>
    <w:rsid w:val="00FD21A5"/>
    <w:rsid w:val="00FD2732"/>
    <w:rsid w:val="00FD29DB"/>
    <w:rsid w:val="00FD33FE"/>
    <w:rsid w:val="00FD3DD3"/>
    <w:rsid w:val="00FD6675"/>
    <w:rsid w:val="00FE1D7C"/>
    <w:rsid w:val="00FE28E0"/>
    <w:rsid w:val="00FE53E8"/>
    <w:rsid w:val="00FF2526"/>
    <w:rsid w:val="00FF2577"/>
    <w:rsid w:val="00FF6C3A"/>
    <w:rsid w:val="01911652"/>
    <w:rsid w:val="019C2F14"/>
    <w:rsid w:val="01B379C7"/>
    <w:rsid w:val="01FB0DD5"/>
    <w:rsid w:val="0204307B"/>
    <w:rsid w:val="02274EC8"/>
    <w:rsid w:val="02931251"/>
    <w:rsid w:val="03315E11"/>
    <w:rsid w:val="03747D31"/>
    <w:rsid w:val="03A14A53"/>
    <w:rsid w:val="03B24C65"/>
    <w:rsid w:val="03B64405"/>
    <w:rsid w:val="040557CF"/>
    <w:rsid w:val="044A357E"/>
    <w:rsid w:val="047C6EF7"/>
    <w:rsid w:val="048F77E8"/>
    <w:rsid w:val="04FE4606"/>
    <w:rsid w:val="053462E4"/>
    <w:rsid w:val="05472A88"/>
    <w:rsid w:val="05AE63A0"/>
    <w:rsid w:val="05BA4D40"/>
    <w:rsid w:val="05BB1137"/>
    <w:rsid w:val="06040F34"/>
    <w:rsid w:val="06135E8F"/>
    <w:rsid w:val="064B5D63"/>
    <w:rsid w:val="06704387"/>
    <w:rsid w:val="06857D48"/>
    <w:rsid w:val="06935222"/>
    <w:rsid w:val="06A73077"/>
    <w:rsid w:val="06C90C44"/>
    <w:rsid w:val="06ED20F8"/>
    <w:rsid w:val="070103DE"/>
    <w:rsid w:val="07204595"/>
    <w:rsid w:val="07651DD8"/>
    <w:rsid w:val="076D15CF"/>
    <w:rsid w:val="077A1F3E"/>
    <w:rsid w:val="07A34FF1"/>
    <w:rsid w:val="07B0770E"/>
    <w:rsid w:val="07FC0AE0"/>
    <w:rsid w:val="086A485C"/>
    <w:rsid w:val="087F5652"/>
    <w:rsid w:val="087F7F1A"/>
    <w:rsid w:val="088A5836"/>
    <w:rsid w:val="08CF2F27"/>
    <w:rsid w:val="08D412B5"/>
    <w:rsid w:val="08DB4092"/>
    <w:rsid w:val="08FD6983"/>
    <w:rsid w:val="090E6DE2"/>
    <w:rsid w:val="0916257D"/>
    <w:rsid w:val="094D1BA9"/>
    <w:rsid w:val="09736C45"/>
    <w:rsid w:val="09E671EC"/>
    <w:rsid w:val="0A165F4E"/>
    <w:rsid w:val="0A360B6D"/>
    <w:rsid w:val="0A6D2385"/>
    <w:rsid w:val="0A9A10E9"/>
    <w:rsid w:val="0AAC35CD"/>
    <w:rsid w:val="0ADB2BEE"/>
    <w:rsid w:val="0AEA1189"/>
    <w:rsid w:val="0B330828"/>
    <w:rsid w:val="0BA36631"/>
    <w:rsid w:val="0C3F46FB"/>
    <w:rsid w:val="0C6D2677"/>
    <w:rsid w:val="0CC94EBC"/>
    <w:rsid w:val="0D0A3EB7"/>
    <w:rsid w:val="0D182FB0"/>
    <w:rsid w:val="0D921D8F"/>
    <w:rsid w:val="0DFD0FF8"/>
    <w:rsid w:val="0E0A0F32"/>
    <w:rsid w:val="0E2E6AF4"/>
    <w:rsid w:val="0E687961"/>
    <w:rsid w:val="0E836FF7"/>
    <w:rsid w:val="0EEC1973"/>
    <w:rsid w:val="0F0E38DE"/>
    <w:rsid w:val="0F115A6F"/>
    <w:rsid w:val="0F3338E7"/>
    <w:rsid w:val="0F694655"/>
    <w:rsid w:val="0F786C55"/>
    <w:rsid w:val="0FAF53D2"/>
    <w:rsid w:val="10E72D9F"/>
    <w:rsid w:val="10EC4FDE"/>
    <w:rsid w:val="10FA3CDC"/>
    <w:rsid w:val="120C4828"/>
    <w:rsid w:val="121A14E4"/>
    <w:rsid w:val="1224631A"/>
    <w:rsid w:val="12434F9C"/>
    <w:rsid w:val="129C720C"/>
    <w:rsid w:val="12A367ED"/>
    <w:rsid w:val="12AD31C8"/>
    <w:rsid w:val="12BC536A"/>
    <w:rsid w:val="12C51C30"/>
    <w:rsid w:val="13C457A1"/>
    <w:rsid w:val="14430461"/>
    <w:rsid w:val="146B35A3"/>
    <w:rsid w:val="150F0169"/>
    <w:rsid w:val="152F3C74"/>
    <w:rsid w:val="15981BF8"/>
    <w:rsid w:val="15FF1F8C"/>
    <w:rsid w:val="166E61B7"/>
    <w:rsid w:val="16AD1682"/>
    <w:rsid w:val="16ED44DA"/>
    <w:rsid w:val="17306175"/>
    <w:rsid w:val="17560E52"/>
    <w:rsid w:val="17C96435"/>
    <w:rsid w:val="17E26807"/>
    <w:rsid w:val="17E34FEF"/>
    <w:rsid w:val="17EE4066"/>
    <w:rsid w:val="17F72AB1"/>
    <w:rsid w:val="181F7D6A"/>
    <w:rsid w:val="189F1804"/>
    <w:rsid w:val="19153875"/>
    <w:rsid w:val="19B22502"/>
    <w:rsid w:val="19BA176A"/>
    <w:rsid w:val="19DF26F1"/>
    <w:rsid w:val="19E25E4D"/>
    <w:rsid w:val="1AAE759F"/>
    <w:rsid w:val="1AE7638C"/>
    <w:rsid w:val="1B0E3F49"/>
    <w:rsid w:val="1B6034CD"/>
    <w:rsid w:val="1BD83E45"/>
    <w:rsid w:val="1BEC6B0F"/>
    <w:rsid w:val="1BF14125"/>
    <w:rsid w:val="1C6A6B78"/>
    <w:rsid w:val="1CA76EDA"/>
    <w:rsid w:val="1CBC09C8"/>
    <w:rsid w:val="1CBF1F50"/>
    <w:rsid w:val="1CF55E97"/>
    <w:rsid w:val="1D3E783E"/>
    <w:rsid w:val="1D725191"/>
    <w:rsid w:val="1DBF0627"/>
    <w:rsid w:val="1DBF0EA6"/>
    <w:rsid w:val="1DD90FFD"/>
    <w:rsid w:val="1E0A7720"/>
    <w:rsid w:val="1E2B09FB"/>
    <w:rsid w:val="1E5A7402"/>
    <w:rsid w:val="1E763344"/>
    <w:rsid w:val="1E9E3829"/>
    <w:rsid w:val="1EDD1986"/>
    <w:rsid w:val="1EDE751C"/>
    <w:rsid w:val="1EE25969"/>
    <w:rsid w:val="1F1A41DD"/>
    <w:rsid w:val="1F1A491A"/>
    <w:rsid w:val="1F4572D6"/>
    <w:rsid w:val="1F647D5C"/>
    <w:rsid w:val="1FA65AB5"/>
    <w:rsid w:val="1FB1282A"/>
    <w:rsid w:val="1FB30D56"/>
    <w:rsid w:val="200D799B"/>
    <w:rsid w:val="201743BA"/>
    <w:rsid w:val="20381B49"/>
    <w:rsid w:val="20BD4741"/>
    <w:rsid w:val="20C74035"/>
    <w:rsid w:val="21260DB9"/>
    <w:rsid w:val="21B43662"/>
    <w:rsid w:val="21BE791C"/>
    <w:rsid w:val="21D818E3"/>
    <w:rsid w:val="22121826"/>
    <w:rsid w:val="226D4721"/>
    <w:rsid w:val="229C0B63"/>
    <w:rsid w:val="22A85759"/>
    <w:rsid w:val="22F326FE"/>
    <w:rsid w:val="22F664C5"/>
    <w:rsid w:val="23C74B5A"/>
    <w:rsid w:val="24397A54"/>
    <w:rsid w:val="25D31C8C"/>
    <w:rsid w:val="261053BF"/>
    <w:rsid w:val="261E020C"/>
    <w:rsid w:val="266F6214"/>
    <w:rsid w:val="269D375D"/>
    <w:rsid w:val="26CE5A1A"/>
    <w:rsid w:val="26E20BE9"/>
    <w:rsid w:val="27276FD9"/>
    <w:rsid w:val="275E378D"/>
    <w:rsid w:val="27EF00EE"/>
    <w:rsid w:val="28224201"/>
    <w:rsid w:val="28232655"/>
    <w:rsid w:val="282B45DC"/>
    <w:rsid w:val="28814A83"/>
    <w:rsid w:val="288E0F4E"/>
    <w:rsid w:val="28A95D87"/>
    <w:rsid w:val="28E96AE6"/>
    <w:rsid w:val="297B6D20"/>
    <w:rsid w:val="29916893"/>
    <w:rsid w:val="299B7BD0"/>
    <w:rsid w:val="29AA75E0"/>
    <w:rsid w:val="29CC7F7F"/>
    <w:rsid w:val="29E0703F"/>
    <w:rsid w:val="29E13A1D"/>
    <w:rsid w:val="29F57AEA"/>
    <w:rsid w:val="2A03716B"/>
    <w:rsid w:val="2A0411F8"/>
    <w:rsid w:val="2A4B2B2E"/>
    <w:rsid w:val="2A4E6BE6"/>
    <w:rsid w:val="2A5266D7"/>
    <w:rsid w:val="2A7C2741"/>
    <w:rsid w:val="2B26292F"/>
    <w:rsid w:val="2B3B360F"/>
    <w:rsid w:val="2B4E343A"/>
    <w:rsid w:val="2B5519AD"/>
    <w:rsid w:val="2B5F2AEE"/>
    <w:rsid w:val="2B8C5EF3"/>
    <w:rsid w:val="2B98280F"/>
    <w:rsid w:val="2BA00CB4"/>
    <w:rsid w:val="2BBE7165"/>
    <w:rsid w:val="2C49114E"/>
    <w:rsid w:val="2C585BE1"/>
    <w:rsid w:val="2CAB0320"/>
    <w:rsid w:val="2CE90A48"/>
    <w:rsid w:val="2CF41CC7"/>
    <w:rsid w:val="2DB66F7C"/>
    <w:rsid w:val="2E100D83"/>
    <w:rsid w:val="2E5454B6"/>
    <w:rsid w:val="2EB71B9B"/>
    <w:rsid w:val="2EEE0998"/>
    <w:rsid w:val="2EFD77C0"/>
    <w:rsid w:val="2F6D042E"/>
    <w:rsid w:val="2FB969A5"/>
    <w:rsid w:val="306E70D3"/>
    <w:rsid w:val="30843D9D"/>
    <w:rsid w:val="3087358A"/>
    <w:rsid w:val="312F620E"/>
    <w:rsid w:val="314F0184"/>
    <w:rsid w:val="327823C3"/>
    <w:rsid w:val="328A0584"/>
    <w:rsid w:val="32D228C1"/>
    <w:rsid w:val="3304054E"/>
    <w:rsid w:val="333D7DC0"/>
    <w:rsid w:val="33C238FA"/>
    <w:rsid w:val="33C74824"/>
    <w:rsid w:val="33E03E4C"/>
    <w:rsid w:val="34206FCD"/>
    <w:rsid w:val="34285922"/>
    <w:rsid w:val="342F48F7"/>
    <w:rsid w:val="342F6738"/>
    <w:rsid w:val="34365896"/>
    <w:rsid w:val="34BC1FB7"/>
    <w:rsid w:val="34D95070"/>
    <w:rsid w:val="354B524C"/>
    <w:rsid w:val="3553185F"/>
    <w:rsid w:val="35626913"/>
    <w:rsid w:val="358E06D5"/>
    <w:rsid w:val="35946203"/>
    <w:rsid w:val="35C3492C"/>
    <w:rsid w:val="35C91CF6"/>
    <w:rsid w:val="35E30B2B"/>
    <w:rsid w:val="35EE629E"/>
    <w:rsid w:val="35FD01EF"/>
    <w:rsid w:val="360D5BA8"/>
    <w:rsid w:val="36297934"/>
    <w:rsid w:val="36D14E27"/>
    <w:rsid w:val="37094512"/>
    <w:rsid w:val="37D24F70"/>
    <w:rsid w:val="37EC7A62"/>
    <w:rsid w:val="38490CD3"/>
    <w:rsid w:val="386A5DEB"/>
    <w:rsid w:val="390E623C"/>
    <w:rsid w:val="391E0675"/>
    <w:rsid w:val="39300044"/>
    <w:rsid w:val="39355B41"/>
    <w:rsid w:val="3946116B"/>
    <w:rsid w:val="394D6BA6"/>
    <w:rsid w:val="394E6A2E"/>
    <w:rsid w:val="39F71049"/>
    <w:rsid w:val="3A2825FD"/>
    <w:rsid w:val="3AC32CD9"/>
    <w:rsid w:val="3AE0388B"/>
    <w:rsid w:val="3AFD6588"/>
    <w:rsid w:val="3B026813"/>
    <w:rsid w:val="3B031646"/>
    <w:rsid w:val="3B275AD5"/>
    <w:rsid w:val="3B7562CE"/>
    <w:rsid w:val="3B8B1A48"/>
    <w:rsid w:val="3BBF16F2"/>
    <w:rsid w:val="3C543448"/>
    <w:rsid w:val="3C591B47"/>
    <w:rsid w:val="3CDF1CD3"/>
    <w:rsid w:val="3D08452F"/>
    <w:rsid w:val="3D1141CF"/>
    <w:rsid w:val="3D6A3FDF"/>
    <w:rsid w:val="3D7604D6"/>
    <w:rsid w:val="3DA823F9"/>
    <w:rsid w:val="3DBD7431"/>
    <w:rsid w:val="3DD51A7B"/>
    <w:rsid w:val="3E214783"/>
    <w:rsid w:val="3E2651E1"/>
    <w:rsid w:val="3E5000D2"/>
    <w:rsid w:val="3F333005"/>
    <w:rsid w:val="3F662C39"/>
    <w:rsid w:val="40241BDE"/>
    <w:rsid w:val="40DC4AF4"/>
    <w:rsid w:val="40DD4F1C"/>
    <w:rsid w:val="41555D0C"/>
    <w:rsid w:val="416107EC"/>
    <w:rsid w:val="41C645C6"/>
    <w:rsid w:val="42165DE4"/>
    <w:rsid w:val="42663905"/>
    <w:rsid w:val="428A020E"/>
    <w:rsid w:val="42DF676C"/>
    <w:rsid w:val="42DF7E70"/>
    <w:rsid w:val="430646E0"/>
    <w:rsid w:val="4379673A"/>
    <w:rsid w:val="437F4D8A"/>
    <w:rsid w:val="43A702D9"/>
    <w:rsid w:val="440F51E1"/>
    <w:rsid w:val="44347D47"/>
    <w:rsid w:val="44B264F0"/>
    <w:rsid w:val="4504286C"/>
    <w:rsid w:val="45102FBE"/>
    <w:rsid w:val="45264590"/>
    <w:rsid w:val="459538C6"/>
    <w:rsid w:val="45C95F9E"/>
    <w:rsid w:val="46742B27"/>
    <w:rsid w:val="467A4F46"/>
    <w:rsid w:val="46870E1A"/>
    <w:rsid w:val="46961D47"/>
    <w:rsid w:val="46E510A4"/>
    <w:rsid w:val="46F72E76"/>
    <w:rsid w:val="471A45C8"/>
    <w:rsid w:val="472646CB"/>
    <w:rsid w:val="47343960"/>
    <w:rsid w:val="47495932"/>
    <w:rsid w:val="48027536"/>
    <w:rsid w:val="483376F0"/>
    <w:rsid w:val="48380E77"/>
    <w:rsid w:val="48580F04"/>
    <w:rsid w:val="48AC15C2"/>
    <w:rsid w:val="48B9571B"/>
    <w:rsid w:val="48F21359"/>
    <w:rsid w:val="49216E33"/>
    <w:rsid w:val="49A16AF8"/>
    <w:rsid w:val="49C15580"/>
    <w:rsid w:val="49D767A1"/>
    <w:rsid w:val="49FB5FAA"/>
    <w:rsid w:val="4A095630"/>
    <w:rsid w:val="4AA12BFC"/>
    <w:rsid w:val="4AA20B5D"/>
    <w:rsid w:val="4AE00921"/>
    <w:rsid w:val="4AF13892"/>
    <w:rsid w:val="4B392F65"/>
    <w:rsid w:val="4B4D5A2E"/>
    <w:rsid w:val="4B7F71E6"/>
    <w:rsid w:val="4B9A66C0"/>
    <w:rsid w:val="4BB46D99"/>
    <w:rsid w:val="4BB5666E"/>
    <w:rsid w:val="4BCB71BD"/>
    <w:rsid w:val="4BD06B7A"/>
    <w:rsid w:val="4BD74836"/>
    <w:rsid w:val="4C154208"/>
    <w:rsid w:val="4C1B1570"/>
    <w:rsid w:val="4C211F7F"/>
    <w:rsid w:val="4C9238B2"/>
    <w:rsid w:val="4CBA3D77"/>
    <w:rsid w:val="4CC02E3A"/>
    <w:rsid w:val="4CF3569F"/>
    <w:rsid w:val="4DB911F4"/>
    <w:rsid w:val="4E162FAA"/>
    <w:rsid w:val="4E1A6EFE"/>
    <w:rsid w:val="4E2A4C8D"/>
    <w:rsid w:val="4EBF7714"/>
    <w:rsid w:val="4EC233BC"/>
    <w:rsid w:val="4F293FD1"/>
    <w:rsid w:val="4F30497A"/>
    <w:rsid w:val="4F321673"/>
    <w:rsid w:val="4F5E6D17"/>
    <w:rsid w:val="4FE31995"/>
    <w:rsid w:val="50B4752B"/>
    <w:rsid w:val="50CC68F4"/>
    <w:rsid w:val="51385D77"/>
    <w:rsid w:val="5217598C"/>
    <w:rsid w:val="526A6404"/>
    <w:rsid w:val="52997E0A"/>
    <w:rsid w:val="52BB6C5F"/>
    <w:rsid w:val="534E7F2C"/>
    <w:rsid w:val="535D4D1B"/>
    <w:rsid w:val="53BD3BA2"/>
    <w:rsid w:val="53D224C1"/>
    <w:rsid w:val="53E44607"/>
    <w:rsid w:val="53E615EB"/>
    <w:rsid w:val="53FD4237"/>
    <w:rsid w:val="54072224"/>
    <w:rsid w:val="540C7DCC"/>
    <w:rsid w:val="541E67E5"/>
    <w:rsid w:val="54280ECF"/>
    <w:rsid w:val="54414F42"/>
    <w:rsid w:val="54715AEA"/>
    <w:rsid w:val="54BE67B1"/>
    <w:rsid w:val="54D7213A"/>
    <w:rsid w:val="54FE1085"/>
    <w:rsid w:val="550804D7"/>
    <w:rsid w:val="55985036"/>
    <w:rsid w:val="55B95303"/>
    <w:rsid w:val="55D32E9F"/>
    <w:rsid w:val="56056F20"/>
    <w:rsid w:val="56154799"/>
    <w:rsid w:val="567756A2"/>
    <w:rsid w:val="568315AE"/>
    <w:rsid w:val="569B2137"/>
    <w:rsid w:val="56E91E6C"/>
    <w:rsid w:val="57203535"/>
    <w:rsid w:val="57907135"/>
    <w:rsid w:val="57996E43"/>
    <w:rsid w:val="57D56238"/>
    <w:rsid w:val="58006EC2"/>
    <w:rsid w:val="58B71C77"/>
    <w:rsid w:val="59622243"/>
    <w:rsid w:val="59C363FA"/>
    <w:rsid w:val="59D50EFB"/>
    <w:rsid w:val="5A02005C"/>
    <w:rsid w:val="5A051ED8"/>
    <w:rsid w:val="5A094277"/>
    <w:rsid w:val="5AC71F19"/>
    <w:rsid w:val="5B3C1F9E"/>
    <w:rsid w:val="5B412E93"/>
    <w:rsid w:val="5B9A79D9"/>
    <w:rsid w:val="5BC62E14"/>
    <w:rsid w:val="5C7D66E9"/>
    <w:rsid w:val="5CAB5141"/>
    <w:rsid w:val="5CE84AF5"/>
    <w:rsid w:val="5CEB0AAB"/>
    <w:rsid w:val="5D1C3923"/>
    <w:rsid w:val="5D5660BF"/>
    <w:rsid w:val="5D7F0889"/>
    <w:rsid w:val="5DA771C8"/>
    <w:rsid w:val="5DFA0137"/>
    <w:rsid w:val="5E135BA1"/>
    <w:rsid w:val="5E206043"/>
    <w:rsid w:val="5E227B93"/>
    <w:rsid w:val="5E2F22B0"/>
    <w:rsid w:val="5E7E6F41"/>
    <w:rsid w:val="5E8E6FD6"/>
    <w:rsid w:val="5EE61D7E"/>
    <w:rsid w:val="5F1243E9"/>
    <w:rsid w:val="5F453BDB"/>
    <w:rsid w:val="5F824E74"/>
    <w:rsid w:val="5FFA1A80"/>
    <w:rsid w:val="5FFB4236"/>
    <w:rsid w:val="60265F05"/>
    <w:rsid w:val="60337476"/>
    <w:rsid w:val="604210FA"/>
    <w:rsid w:val="608C0C1C"/>
    <w:rsid w:val="60BB25C3"/>
    <w:rsid w:val="60EC038A"/>
    <w:rsid w:val="6112353E"/>
    <w:rsid w:val="6162474A"/>
    <w:rsid w:val="616B1851"/>
    <w:rsid w:val="619743F4"/>
    <w:rsid w:val="61E45684"/>
    <w:rsid w:val="627F7B69"/>
    <w:rsid w:val="6315498C"/>
    <w:rsid w:val="6330573B"/>
    <w:rsid w:val="63A64DC2"/>
    <w:rsid w:val="63C13B69"/>
    <w:rsid w:val="64127910"/>
    <w:rsid w:val="6435238F"/>
    <w:rsid w:val="645C1924"/>
    <w:rsid w:val="64A10CEF"/>
    <w:rsid w:val="64B73164"/>
    <w:rsid w:val="6582314E"/>
    <w:rsid w:val="65C6250C"/>
    <w:rsid w:val="65C63409"/>
    <w:rsid w:val="66E3030C"/>
    <w:rsid w:val="670D4744"/>
    <w:rsid w:val="67931B8A"/>
    <w:rsid w:val="67C95523"/>
    <w:rsid w:val="68093B71"/>
    <w:rsid w:val="687F2AFC"/>
    <w:rsid w:val="68F6059A"/>
    <w:rsid w:val="693D3DF0"/>
    <w:rsid w:val="696B6FA0"/>
    <w:rsid w:val="69DB108B"/>
    <w:rsid w:val="6A574DED"/>
    <w:rsid w:val="6A5C53A2"/>
    <w:rsid w:val="6A6C1BD1"/>
    <w:rsid w:val="6A762B07"/>
    <w:rsid w:val="6A8120E5"/>
    <w:rsid w:val="6ABD15B4"/>
    <w:rsid w:val="6B476531"/>
    <w:rsid w:val="6B594E10"/>
    <w:rsid w:val="6BA51E03"/>
    <w:rsid w:val="6BA97047"/>
    <w:rsid w:val="6BAC3191"/>
    <w:rsid w:val="6BAC54D7"/>
    <w:rsid w:val="6BD6020E"/>
    <w:rsid w:val="6C5C72E9"/>
    <w:rsid w:val="6C7C4933"/>
    <w:rsid w:val="6C8B5F82"/>
    <w:rsid w:val="6CC86250"/>
    <w:rsid w:val="6CCC5A02"/>
    <w:rsid w:val="6CD930A1"/>
    <w:rsid w:val="6CFA551A"/>
    <w:rsid w:val="6D144AA7"/>
    <w:rsid w:val="6DB0362D"/>
    <w:rsid w:val="6DC76061"/>
    <w:rsid w:val="6DDA6225"/>
    <w:rsid w:val="6E4E6782"/>
    <w:rsid w:val="6E54557D"/>
    <w:rsid w:val="6EB81D12"/>
    <w:rsid w:val="6EBE1382"/>
    <w:rsid w:val="6ED948B5"/>
    <w:rsid w:val="6EE175F6"/>
    <w:rsid w:val="6F176FD0"/>
    <w:rsid w:val="6F7F4719"/>
    <w:rsid w:val="6FC962EF"/>
    <w:rsid w:val="6FD54248"/>
    <w:rsid w:val="6FD809F9"/>
    <w:rsid w:val="700C47D2"/>
    <w:rsid w:val="701B7359"/>
    <w:rsid w:val="70835468"/>
    <w:rsid w:val="70877D29"/>
    <w:rsid w:val="70A72179"/>
    <w:rsid w:val="70C920F0"/>
    <w:rsid w:val="70C946C1"/>
    <w:rsid w:val="70E402C9"/>
    <w:rsid w:val="70F353BF"/>
    <w:rsid w:val="71664C5D"/>
    <w:rsid w:val="719D6627"/>
    <w:rsid w:val="71A92648"/>
    <w:rsid w:val="71D023F7"/>
    <w:rsid w:val="71E11EBD"/>
    <w:rsid w:val="71F65166"/>
    <w:rsid w:val="72405134"/>
    <w:rsid w:val="725733E1"/>
    <w:rsid w:val="725A62D2"/>
    <w:rsid w:val="72A5093A"/>
    <w:rsid w:val="72AA2ADB"/>
    <w:rsid w:val="72CC5EC7"/>
    <w:rsid w:val="731358A4"/>
    <w:rsid w:val="73463ECB"/>
    <w:rsid w:val="7371012D"/>
    <w:rsid w:val="73C12AD0"/>
    <w:rsid w:val="73C7645B"/>
    <w:rsid w:val="740955DF"/>
    <w:rsid w:val="74784559"/>
    <w:rsid w:val="74826F98"/>
    <w:rsid w:val="74A17437"/>
    <w:rsid w:val="74C257D4"/>
    <w:rsid w:val="75182470"/>
    <w:rsid w:val="752704E9"/>
    <w:rsid w:val="75A1363B"/>
    <w:rsid w:val="75AF43A5"/>
    <w:rsid w:val="75C8636F"/>
    <w:rsid w:val="76165DD7"/>
    <w:rsid w:val="767139A2"/>
    <w:rsid w:val="76D812DE"/>
    <w:rsid w:val="76D91319"/>
    <w:rsid w:val="76FB321F"/>
    <w:rsid w:val="77660698"/>
    <w:rsid w:val="7812790F"/>
    <w:rsid w:val="78856075"/>
    <w:rsid w:val="78B90C9C"/>
    <w:rsid w:val="791B54B2"/>
    <w:rsid w:val="797846B3"/>
    <w:rsid w:val="79E20DEE"/>
    <w:rsid w:val="7A37456E"/>
    <w:rsid w:val="7A635363"/>
    <w:rsid w:val="7A684727"/>
    <w:rsid w:val="7B223C31"/>
    <w:rsid w:val="7B86620A"/>
    <w:rsid w:val="7B872DAB"/>
    <w:rsid w:val="7BBC34BF"/>
    <w:rsid w:val="7BC07FDA"/>
    <w:rsid w:val="7BC65BA9"/>
    <w:rsid w:val="7BD137C8"/>
    <w:rsid w:val="7C05494A"/>
    <w:rsid w:val="7C31139B"/>
    <w:rsid w:val="7C341A64"/>
    <w:rsid w:val="7C5F0527"/>
    <w:rsid w:val="7CFE0E52"/>
    <w:rsid w:val="7D32101D"/>
    <w:rsid w:val="7DD47F03"/>
    <w:rsid w:val="7E186A13"/>
    <w:rsid w:val="7E505BFE"/>
    <w:rsid w:val="7E5D74F0"/>
    <w:rsid w:val="7E7D5F83"/>
    <w:rsid w:val="7F0E28E2"/>
    <w:rsid w:val="7F463BFE"/>
    <w:rsid w:val="7F966C81"/>
    <w:rsid w:val="7FE51354"/>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66"/>
    <w:autoRedefine/>
    <w:qFormat/>
    <w:locked/>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48"/>
    <w:autoRedefine/>
    <w:qFormat/>
    <w:uiPriority w:val="99"/>
    <w:pPr>
      <w:jc w:val="left"/>
    </w:pPr>
  </w:style>
  <w:style w:type="paragraph" w:styleId="4">
    <w:name w:val="Body Text"/>
    <w:basedOn w:val="1"/>
    <w:autoRedefine/>
    <w:qFormat/>
    <w:uiPriority w:val="1"/>
    <w:pPr>
      <w:ind w:left="118"/>
    </w:pPr>
    <w:rPr>
      <w:rFonts w:ascii="宋体" w:hAnsi="宋体" w:eastAsia="宋体"/>
      <w:sz w:val="21"/>
      <w:szCs w:val="21"/>
    </w:rPr>
  </w:style>
  <w:style w:type="paragraph" w:styleId="5">
    <w:name w:val="Plain Text"/>
    <w:basedOn w:val="1"/>
    <w:autoRedefine/>
    <w:qFormat/>
    <w:uiPriority w:val="0"/>
    <w:rPr>
      <w:rFonts w:ascii="宋体" w:hAnsi="Courier New" w:cs="Courier New"/>
      <w:szCs w:val="21"/>
    </w:rPr>
  </w:style>
  <w:style w:type="paragraph" w:styleId="6">
    <w:name w:val="Balloon Text"/>
    <w:basedOn w:val="1"/>
    <w:link w:val="47"/>
    <w:autoRedefine/>
    <w:qFormat/>
    <w:uiPriority w:val="99"/>
    <w:rPr>
      <w:sz w:val="18"/>
      <w:szCs w:val="18"/>
    </w:rPr>
  </w:style>
  <w:style w:type="paragraph" w:styleId="7">
    <w:name w:val="footer"/>
    <w:basedOn w:val="1"/>
    <w:link w:val="19"/>
    <w:autoRedefine/>
    <w:qFormat/>
    <w:uiPriority w:val="99"/>
    <w:pPr>
      <w:tabs>
        <w:tab w:val="center" w:pos="4153"/>
        <w:tab w:val="right" w:pos="8306"/>
      </w:tabs>
      <w:snapToGrid w:val="0"/>
      <w:jc w:val="left"/>
    </w:pPr>
    <w:rPr>
      <w:sz w:val="18"/>
    </w:rPr>
  </w:style>
  <w:style w:type="paragraph" w:styleId="8">
    <w:name w:val="header"/>
    <w:basedOn w:val="1"/>
    <w:link w:val="20"/>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annotation subject"/>
    <w:basedOn w:val="3"/>
    <w:next w:val="3"/>
    <w:link w:val="49"/>
    <w:autoRedefine/>
    <w:qFormat/>
    <w:uiPriority w:val="99"/>
    <w:rPr>
      <w:b/>
      <w:bCs/>
    </w:rPr>
  </w:style>
  <w:style w:type="table" w:styleId="11">
    <w:name w:val="Table Grid"/>
    <w:basedOn w:val="10"/>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autoRedefine/>
    <w:qFormat/>
    <w:uiPriority w:val="22"/>
    <w:rPr>
      <w:rFonts w:cs="Times New Roman"/>
    </w:rPr>
  </w:style>
  <w:style w:type="character" w:styleId="14">
    <w:name w:val="page number"/>
    <w:basedOn w:val="12"/>
    <w:autoRedefine/>
    <w:qFormat/>
    <w:uiPriority w:val="99"/>
    <w:rPr>
      <w:rFonts w:cs="Times New Roman"/>
    </w:rPr>
  </w:style>
  <w:style w:type="character" w:styleId="15">
    <w:name w:val="Emphasis"/>
    <w:basedOn w:val="12"/>
    <w:autoRedefine/>
    <w:qFormat/>
    <w:locked/>
    <w:uiPriority w:val="0"/>
    <w:rPr>
      <w:i/>
    </w:rPr>
  </w:style>
  <w:style w:type="character" w:styleId="16">
    <w:name w:val="line number"/>
    <w:basedOn w:val="12"/>
    <w:autoRedefine/>
    <w:qFormat/>
    <w:uiPriority w:val="99"/>
    <w:rPr>
      <w:rFonts w:cs="Times New Roman"/>
    </w:rPr>
  </w:style>
  <w:style w:type="character" w:styleId="17">
    <w:name w:val="annotation reference"/>
    <w:basedOn w:val="12"/>
    <w:autoRedefine/>
    <w:qFormat/>
    <w:uiPriority w:val="99"/>
    <w:rPr>
      <w:rFonts w:cs="Times New Roman"/>
      <w:sz w:val="21"/>
      <w:szCs w:val="21"/>
    </w:rPr>
  </w:style>
  <w:style w:type="character" w:customStyle="1" w:styleId="18">
    <w:name w:val="发布"/>
    <w:basedOn w:val="12"/>
    <w:autoRedefine/>
    <w:qFormat/>
    <w:uiPriority w:val="99"/>
    <w:rPr>
      <w:rFonts w:ascii="黑体" w:eastAsia="黑体" w:cs="Times New Roman"/>
      <w:spacing w:val="85"/>
      <w:w w:val="100"/>
      <w:position w:val="3"/>
      <w:sz w:val="28"/>
      <w:szCs w:val="28"/>
    </w:rPr>
  </w:style>
  <w:style w:type="character" w:customStyle="1" w:styleId="19">
    <w:name w:val="页脚 Char"/>
    <w:basedOn w:val="12"/>
    <w:link w:val="7"/>
    <w:autoRedefine/>
    <w:qFormat/>
    <w:locked/>
    <w:uiPriority w:val="99"/>
    <w:rPr>
      <w:rFonts w:cs="Times New Roman"/>
      <w:kern w:val="2"/>
      <w:sz w:val="18"/>
    </w:rPr>
  </w:style>
  <w:style w:type="character" w:customStyle="1" w:styleId="20">
    <w:name w:val="页眉 Char"/>
    <w:basedOn w:val="12"/>
    <w:link w:val="8"/>
    <w:autoRedefine/>
    <w:semiHidden/>
    <w:qFormat/>
    <w:uiPriority w:val="99"/>
    <w:rPr>
      <w:sz w:val="18"/>
      <w:szCs w:val="18"/>
    </w:rPr>
  </w:style>
  <w:style w:type="paragraph" w:customStyle="1" w:styleId="21">
    <w:name w:val="封面标准英文名称"/>
    <w:basedOn w:val="22"/>
    <w:autoRedefine/>
    <w:qFormat/>
    <w:uiPriority w:val="0"/>
    <w:pPr>
      <w:spacing w:before="370" w:line="400" w:lineRule="exact"/>
    </w:pPr>
    <w:rPr>
      <w:rFonts w:ascii="Times New Roman"/>
      <w:sz w:val="28"/>
      <w:szCs w:val="28"/>
    </w:rPr>
  </w:style>
  <w:style w:type="paragraph" w:customStyle="1" w:styleId="22">
    <w:name w:val="封面标准名称"/>
    <w:autoRedefine/>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封面标准代替信息"/>
    <w:autoRedefine/>
    <w:qFormat/>
    <w:uiPriority w:val="99"/>
    <w:pPr>
      <w:spacing w:before="57" w:line="280" w:lineRule="exact"/>
      <w:jc w:val="right"/>
    </w:pPr>
    <w:rPr>
      <w:rFonts w:ascii="宋体" w:hAnsi="Times New Roman" w:eastAsia="宋体" w:cs="Times New Roman"/>
      <w:sz w:val="21"/>
      <w:szCs w:val="21"/>
      <w:lang w:val="en-US" w:eastAsia="zh-CN" w:bidi="ar-SA"/>
    </w:rPr>
  </w:style>
  <w:style w:type="paragraph" w:customStyle="1" w:styleId="24">
    <w:name w:val="封面标准号2"/>
    <w:autoRedefine/>
    <w:qFormat/>
    <w:uiPriority w:val="99"/>
    <w:pPr>
      <w:spacing w:before="357" w:line="280" w:lineRule="exact"/>
      <w:jc w:val="right"/>
    </w:pPr>
    <w:rPr>
      <w:rFonts w:ascii="黑体" w:hAnsi="Times New Roman" w:eastAsia="黑体" w:cs="Times New Roman"/>
      <w:sz w:val="28"/>
      <w:szCs w:val="28"/>
      <w:lang w:val="en-US" w:eastAsia="zh-CN" w:bidi="ar-SA"/>
    </w:rPr>
  </w:style>
  <w:style w:type="paragraph" w:customStyle="1" w:styleId="25">
    <w:name w:val="段"/>
    <w:link w:val="4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6">
    <w:name w:val="封面标准文稿编辑信息"/>
    <w:basedOn w:val="27"/>
    <w:autoRedefine/>
    <w:qFormat/>
    <w:uiPriority w:val="99"/>
    <w:pPr>
      <w:spacing w:before="180" w:line="180" w:lineRule="exact"/>
    </w:pPr>
    <w:rPr>
      <w:sz w:val="21"/>
    </w:rPr>
  </w:style>
  <w:style w:type="paragraph" w:customStyle="1" w:styleId="27">
    <w:name w:val="封面标准文稿类别"/>
    <w:basedOn w:val="28"/>
    <w:autoRedefine/>
    <w:qFormat/>
    <w:uiPriority w:val="99"/>
    <w:pPr>
      <w:spacing w:after="160" w:line="240" w:lineRule="auto"/>
    </w:pPr>
    <w:rPr>
      <w:sz w:val="24"/>
    </w:rPr>
  </w:style>
  <w:style w:type="paragraph" w:customStyle="1" w:styleId="28">
    <w:name w:val="封面一致性程度标识"/>
    <w:basedOn w:val="21"/>
    <w:autoRedefine/>
    <w:qFormat/>
    <w:uiPriority w:val="99"/>
    <w:pPr>
      <w:spacing w:before="440"/>
    </w:pPr>
    <w:rPr>
      <w:rFonts w:ascii="宋体" w:eastAsia="宋体"/>
    </w:rPr>
  </w:style>
  <w:style w:type="paragraph" w:customStyle="1" w:styleId="29">
    <w:name w:val="其他发布部门"/>
    <w:basedOn w:val="1"/>
    <w:autoRedefine/>
    <w:qFormat/>
    <w:uiPriority w:val="99"/>
    <w:pPr>
      <w:widowControl/>
      <w:spacing w:line="240" w:lineRule="atLeast"/>
      <w:jc w:val="center"/>
    </w:pPr>
    <w:rPr>
      <w:rFonts w:ascii="黑体" w:eastAsia="黑体"/>
      <w:spacing w:val="20"/>
      <w:w w:val="135"/>
      <w:kern w:val="0"/>
      <w:sz w:val="28"/>
    </w:rPr>
  </w:style>
  <w:style w:type="paragraph" w:customStyle="1" w:styleId="30">
    <w:name w:val="其他实施日期"/>
    <w:basedOn w:val="1"/>
    <w:autoRedefine/>
    <w:qFormat/>
    <w:uiPriority w:val="99"/>
    <w:pPr>
      <w:widowControl/>
      <w:jc w:val="right"/>
    </w:pPr>
    <w:rPr>
      <w:rFonts w:eastAsia="黑体"/>
      <w:kern w:val="0"/>
      <w:sz w:val="28"/>
    </w:rPr>
  </w:style>
  <w:style w:type="paragraph" w:customStyle="1" w:styleId="31">
    <w:name w:val="其他标准标志"/>
    <w:basedOn w:val="1"/>
    <w:autoRedefine/>
    <w:qFormat/>
    <w:uiPriority w:val="99"/>
    <w:pPr>
      <w:widowControl/>
      <w:shd w:val="solid" w:color="FFFFFF" w:fill="FFFFFF"/>
      <w:spacing w:line="240" w:lineRule="atLeast"/>
      <w:jc w:val="right"/>
    </w:pPr>
    <w:rPr>
      <w:b/>
      <w:w w:val="130"/>
      <w:kern w:val="0"/>
      <w:sz w:val="96"/>
      <w:szCs w:val="96"/>
    </w:rPr>
  </w:style>
  <w:style w:type="paragraph" w:customStyle="1" w:styleId="32">
    <w:name w:val="其他发布日期"/>
    <w:basedOn w:val="1"/>
    <w:autoRedefine/>
    <w:qFormat/>
    <w:uiPriority w:val="99"/>
    <w:pPr>
      <w:widowControl/>
      <w:jc w:val="left"/>
    </w:pPr>
    <w:rPr>
      <w:rFonts w:eastAsia="黑体"/>
      <w:kern w:val="0"/>
      <w:sz w:val="28"/>
    </w:rPr>
  </w:style>
  <w:style w:type="paragraph" w:customStyle="1" w:styleId="33">
    <w:name w:val="其他标准称谓"/>
    <w:next w:val="1"/>
    <w:autoRedefine/>
    <w:qFormat/>
    <w:uiPriority w:val="99"/>
    <w:pPr>
      <w:spacing w:line="240" w:lineRule="atLeast"/>
      <w:jc w:val="distribute"/>
    </w:pPr>
    <w:rPr>
      <w:rFonts w:ascii="黑体" w:hAnsi="宋体" w:eastAsia="黑体" w:cs="Times New Roman"/>
      <w:spacing w:val="-40"/>
      <w:sz w:val="48"/>
      <w:szCs w:val="52"/>
      <w:lang w:val="en-US" w:eastAsia="zh-CN" w:bidi="ar-SA"/>
    </w:rPr>
  </w:style>
  <w:style w:type="paragraph" w:customStyle="1" w:styleId="34">
    <w:name w:val="一级条标题"/>
    <w:next w:val="25"/>
    <w:link w:val="51"/>
    <w:autoRedefine/>
    <w:qFormat/>
    <w:uiPriority w:val="0"/>
    <w:pPr>
      <w:numPr>
        <w:ilvl w:val="1"/>
        <w:numId w:val="1"/>
      </w:numPr>
      <w:spacing w:beforeLines="50" w:afterLines="50"/>
      <w:outlineLvl w:val="2"/>
    </w:pPr>
    <w:rPr>
      <w:rFonts w:ascii="黑体" w:hAnsi="Times New Roman" w:eastAsia="黑体" w:cs="Times New Roman"/>
      <w:sz w:val="21"/>
      <w:szCs w:val="22"/>
      <w:lang w:val="en-US" w:eastAsia="zh-CN" w:bidi="ar-SA"/>
    </w:rPr>
  </w:style>
  <w:style w:type="paragraph" w:customStyle="1" w:styleId="35">
    <w:name w:val="标准书脚_奇数页"/>
    <w:autoRedefine/>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6">
    <w:name w:val="标准书眉_奇数页"/>
    <w:next w:val="1"/>
    <w:autoRedefine/>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7">
    <w:name w:val="章标题"/>
    <w:next w:val="25"/>
    <w:link w:val="42"/>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8">
    <w:name w:val="二级条标题"/>
    <w:basedOn w:val="34"/>
    <w:next w:val="25"/>
    <w:link w:val="54"/>
    <w:autoRedefine/>
    <w:qFormat/>
    <w:uiPriority w:val="0"/>
    <w:pPr>
      <w:numPr>
        <w:ilvl w:val="2"/>
      </w:numPr>
      <w:spacing w:before="50" w:after="50"/>
      <w:outlineLvl w:val="3"/>
    </w:pPr>
  </w:style>
  <w:style w:type="paragraph" w:customStyle="1" w:styleId="39">
    <w:name w:val="三级条标题"/>
    <w:basedOn w:val="38"/>
    <w:next w:val="25"/>
    <w:autoRedefine/>
    <w:qFormat/>
    <w:uiPriority w:val="0"/>
    <w:pPr>
      <w:numPr>
        <w:ilvl w:val="3"/>
      </w:numPr>
      <w:outlineLvl w:val="4"/>
    </w:pPr>
  </w:style>
  <w:style w:type="paragraph" w:customStyle="1" w:styleId="40">
    <w:name w:val="四级条标题"/>
    <w:basedOn w:val="39"/>
    <w:next w:val="25"/>
    <w:autoRedefine/>
    <w:qFormat/>
    <w:uiPriority w:val="0"/>
    <w:pPr>
      <w:numPr>
        <w:ilvl w:val="4"/>
      </w:numPr>
      <w:outlineLvl w:val="5"/>
    </w:pPr>
  </w:style>
  <w:style w:type="paragraph" w:customStyle="1" w:styleId="41">
    <w:name w:val="五级条标题"/>
    <w:basedOn w:val="40"/>
    <w:next w:val="25"/>
    <w:autoRedefine/>
    <w:qFormat/>
    <w:uiPriority w:val="0"/>
    <w:pPr>
      <w:numPr>
        <w:ilvl w:val="5"/>
      </w:numPr>
      <w:outlineLvl w:val="6"/>
    </w:pPr>
  </w:style>
  <w:style w:type="character" w:customStyle="1" w:styleId="42">
    <w:name w:val="章标题 Char"/>
    <w:basedOn w:val="12"/>
    <w:link w:val="37"/>
    <w:autoRedefine/>
    <w:qFormat/>
    <w:locked/>
    <w:uiPriority w:val="0"/>
    <w:rPr>
      <w:rFonts w:ascii="黑体" w:eastAsia="黑体"/>
      <w:sz w:val="21"/>
      <w:lang w:val="en-US" w:eastAsia="zh-CN" w:bidi="ar-SA"/>
    </w:rPr>
  </w:style>
  <w:style w:type="paragraph" w:customStyle="1" w:styleId="43">
    <w:name w:val="Default"/>
    <w:autoRedefine/>
    <w:qFormat/>
    <w:uiPriority w:val="99"/>
    <w:pPr>
      <w:widowControl w:val="0"/>
      <w:autoSpaceDE w:val="0"/>
      <w:autoSpaceDN w:val="0"/>
      <w:adjustRightInd w:val="0"/>
    </w:pPr>
    <w:rPr>
      <w:rFonts w:ascii="DFKai-SB" w:hAnsi="Times New Roman" w:eastAsia="DFKai-SB" w:cs="DFKai-SB"/>
      <w:color w:val="000000"/>
      <w:sz w:val="24"/>
      <w:szCs w:val="24"/>
      <w:lang w:val="en-US" w:eastAsia="zh-CN" w:bidi="ar-SA"/>
    </w:rPr>
  </w:style>
  <w:style w:type="paragraph" w:customStyle="1" w:styleId="44">
    <w:name w:val="前言、引言标题"/>
    <w:next w:val="1"/>
    <w:autoRedefine/>
    <w:qFormat/>
    <w:uiPriority w:val="99"/>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5">
    <w:name w:val="段 Char"/>
    <w:link w:val="25"/>
    <w:autoRedefine/>
    <w:qFormat/>
    <w:locked/>
    <w:uiPriority w:val="0"/>
    <w:rPr>
      <w:rFonts w:ascii="宋体"/>
      <w:sz w:val="21"/>
      <w:szCs w:val="22"/>
      <w:lang w:val="en-US" w:eastAsia="zh-CN" w:bidi="ar-SA"/>
    </w:rPr>
  </w:style>
  <w:style w:type="paragraph" w:customStyle="1" w:styleId="46">
    <w:name w:val="终结线"/>
    <w:basedOn w:val="1"/>
    <w:autoRedefine/>
    <w:qFormat/>
    <w:uiPriority w:val="99"/>
    <w:pPr>
      <w:framePr w:hSpace="181" w:vSpace="181" w:wrap="around" w:vAnchor="text" w:hAnchor="margin" w:xAlign="center" w:y="285"/>
    </w:pPr>
    <w:rPr>
      <w:szCs w:val="24"/>
    </w:rPr>
  </w:style>
  <w:style w:type="character" w:customStyle="1" w:styleId="47">
    <w:name w:val="批注框文本 Char"/>
    <w:basedOn w:val="12"/>
    <w:link w:val="6"/>
    <w:autoRedefine/>
    <w:qFormat/>
    <w:locked/>
    <w:uiPriority w:val="99"/>
    <w:rPr>
      <w:rFonts w:cs="Times New Roman"/>
      <w:kern w:val="2"/>
      <w:sz w:val="18"/>
      <w:szCs w:val="18"/>
    </w:rPr>
  </w:style>
  <w:style w:type="character" w:customStyle="1" w:styleId="48">
    <w:name w:val="批注文字 Char"/>
    <w:basedOn w:val="12"/>
    <w:link w:val="3"/>
    <w:autoRedefine/>
    <w:qFormat/>
    <w:locked/>
    <w:uiPriority w:val="99"/>
    <w:rPr>
      <w:rFonts w:cs="Times New Roman"/>
      <w:kern w:val="2"/>
      <w:sz w:val="21"/>
    </w:rPr>
  </w:style>
  <w:style w:type="character" w:customStyle="1" w:styleId="49">
    <w:name w:val="批注主题 Char"/>
    <w:basedOn w:val="48"/>
    <w:link w:val="9"/>
    <w:autoRedefine/>
    <w:qFormat/>
    <w:locked/>
    <w:uiPriority w:val="99"/>
    <w:rPr>
      <w:b/>
      <w:bCs/>
    </w:rPr>
  </w:style>
  <w:style w:type="paragraph" w:customStyle="1" w:styleId="50">
    <w:name w:val="目次、标准名称标题"/>
    <w:basedOn w:val="1"/>
    <w:next w:val="25"/>
    <w:autoRedefine/>
    <w:qFormat/>
    <w:uiPriority w:val="99"/>
    <w:pPr>
      <w:keepNext/>
      <w:pageBreakBefore/>
      <w:widowControl/>
      <w:shd w:val="clear" w:color="FFFFFF" w:fill="FFFFFF"/>
      <w:spacing w:before="640" w:after="560" w:line="460" w:lineRule="exact"/>
      <w:jc w:val="center"/>
      <w:outlineLvl w:val="0"/>
    </w:pPr>
    <w:rPr>
      <w:rFonts w:ascii="黑体" w:eastAsia="黑体"/>
      <w:kern w:val="0"/>
      <w:sz w:val="32"/>
    </w:rPr>
  </w:style>
  <w:style w:type="character" w:customStyle="1" w:styleId="51">
    <w:name w:val="一级条标题 Char"/>
    <w:link w:val="34"/>
    <w:autoRedefine/>
    <w:qFormat/>
    <w:locked/>
    <w:uiPriority w:val="0"/>
    <w:rPr>
      <w:rFonts w:ascii="黑体" w:eastAsia="黑体"/>
      <w:sz w:val="21"/>
      <w:szCs w:val="22"/>
      <w:lang w:bidi="ar-SA"/>
    </w:rPr>
  </w:style>
  <w:style w:type="paragraph" w:customStyle="1" w:styleId="52">
    <w:name w:val="一级无"/>
    <w:basedOn w:val="34"/>
    <w:autoRedefine/>
    <w:qFormat/>
    <w:uiPriority w:val="0"/>
    <w:pPr>
      <w:numPr>
        <w:ilvl w:val="0"/>
        <w:numId w:val="0"/>
      </w:numPr>
      <w:spacing w:beforeLines="0" w:afterLines="0"/>
      <w:ind w:left="1134"/>
    </w:pPr>
    <w:rPr>
      <w:rFonts w:ascii="宋体" w:eastAsia="宋体"/>
    </w:rPr>
  </w:style>
  <w:style w:type="paragraph" w:customStyle="1" w:styleId="53">
    <w:name w:val="二级无"/>
    <w:basedOn w:val="38"/>
    <w:autoRedefine/>
    <w:qFormat/>
    <w:uiPriority w:val="99"/>
    <w:pPr>
      <w:numPr>
        <w:ilvl w:val="0"/>
        <w:numId w:val="0"/>
      </w:numPr>
      <w:spacing w:beforeLines="0" w:afterLines="0"/>
    </w:pPr>
    <w:rPr>
      <w:rFonts w:ascii="宋体" w:eastAsia="宋体"/>
    </w:rPr>
  </w:style>
  <w:style w:type="character" w:customStyle="1" w:styleId="54">
    <w:name w:val="二级条标题 Char"/>
    <w:basedOn w:val="51"/>
    <w:link w:val="38"/>
    <w:autoRedefine/>
    <w:qFormat/>
    <w:locked/>
    <w:uiPriority w:val="0"/>
  </w:style>
  <w:style w:type="character" w:customStyle="1" w:styleId="55">
    <w:name w:val="ordinary-span-edit2"/>
    <w:basedOn w:val="12"/>
    <w:autoRedefine/>
    <w:qFormat/>
    <w:uiPriority w:val="99"/>
    <w:rPr>
      <w:rFonts w:cs="Times New Roman"/>
    </w:rPr>
  </w:style>
  <w:style w:type="paragraph" w:customStyle="1" w:styleId="56">
    <w:name w:val="列项——（一级）"/>
    <w:autoRedefine/>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57">
    <w:name w:val="列项●（二级）"/>
    <w:autoRedefine/>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58">
    <w:name w:val="列项◆（三级）"/>
    <w:basedOn w:val="1"/>
    <w:autoRedefine/>
    <w:qFormat/>
    <w:uiPriority w:val="0"/>
    <w:pPr>
      <w:numPr>
        <w:ilvl w:val="2"/>
        <w:numId w:val="2"/>
      </w:numPr>
    </w:pPr>
    <w:rPr>
      <w:rFonts w:ascii="宋体"/>
      <w:szCs w:val="21"/>
    </w:rPr>
  </w:style>
  <w:style w:type="paragraph" w:customStyle="1" w:styleId="59">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0">
    <w:name w:val="数字编号列项（二级）"/>
    <w:autoRedefine/>
    <w:qFormat/>
    <w:uiPriority w:val="0"/>
    <w:pPr>
      <w:numPr>
        <w:ilvl w:val="1"/>
        <w:numId w:val="3"/>
      </w:numPr>
      <w:jc w:val="both"/>
    </w:pPr>
    <w:rPr>
      <w:rFonts w:ascii="宋体" w:hAnsi="Times New Roman" w:eastAsia="宋体" w:cs="Times New Roman"/>
      <w:sz w:val="21"/>
      <w:lang w:val="en-US" w:eastAsia="zh-CN" w:bidi="ar-SA"/>
    </w:rPr>
  </w:style>
  <w:style w:type="paragraph" w:customStyle="1" w:styleId="61">
    <w:name w:val="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paragraph" w:customStyle="1" w:styleId="62">
    <w:name w:val="编号列项（三级）"/>
    <w:autoRedefine/>
    <w:qFormat/>
    <w:uiPriority w:val="0"/>
    <w:pPr>
      <w:numPr>
        <w:ilvl w:val="2"/>
        <w:numId w:val="3"/>
      </w:numPr>
    </w:pPr>
    <w:rPr>
      <w:rFonts w:ascii="宋体" w:hAnsi="Times New Roman" w:eastAsia="宋体" w:cs="Times New Roman"/>
      <w:sz w:val="21"/>
      <w:lang w:val="en-US" w:eastAsia="zh-CN" w:bidi="ar-SA"/>
    </w:rPr>
  </w:style>
  <w:style w:type="paragraph" w:customStyle="1" w:styleId="63">
    <w:name w:val="4.1"/>
    <w:basedOn w:val="34"/>
    <w:link w:val="64"/>
    <w:autoRedefine/>
    <w:qFormat/>
    <w:uiPriority w:val="0"/>
    <w:pPr>
      <w:numPr>
        <w:ilvl w:val="0"/>
        <w:numId w:val="0"/>
      </w:numPr>
      <w:tabs>
        <w:tab w:val="left" w:pos="363"/>
      </w:tabs>
      <w:spacing w:before="156" w:after="156"/>
      <w:ind w:firstLine="363"/>
    </w:pPr>
    <w:rPr>
      <w:szCs w:val="21"/>
    </w:rPr>
  </w:style>
  <w:style w:type="character" w:customStyle="1" w:styleId="64">
    <w:name w:val="4.1 Char"/>
    <w:basedOn w:val="51"/>
    <w:link w:val="63"/>
    <w:autoRedefine/>
    <w:qFormat/>
    <w:uiPriority w:val="0"/>
    <w:rPr>
      <w:szCs w:val="21"/>
    </w:rPr>
  </w:style>
  <w:style w:type="paragraph" w:customStyle="1" w:styleId="65">
    <w:name w:val="正文表标题"/>
    <w:next w:val="25"/>
    <w:autoRedefine/>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66">
    <w:name w:val="标题 3 Char"/>
    <w:basedOn w:val="12"/>
    <w:link w:val="2"/>
    <w:autoRedefine/>
    <w:qFormat/>
    <w:uiPriority w:val="9"/>
    <w:rPr>
      <w:rFonts w:ascii="宋体" w:hAnsi="宋体" w:cs="宋体"/>
      <w:b/>
      <w:bCs/>
      <w:sz w:val="27"/>
      <w:szCs w:val="27"/>
    </w:rPr>
  </w:style>
  <w:style w:type="character" w:customStyle="1" w:styleId="67">
    <w:name w:val="font11"/>
    <w:basedOn w:val="12"/>
    <w:autoRedefine/>
    <w:qFormat/>
    <w:uiPriority w:val="0"/>
    <w:rPr>
      <w:rFonts w:hint="eastAsia" w:ascii="楷体" w:hAnsi="楷体" w:eastAsia="楷体" w:cs="楷体"/>
      <w:b/>
      <w:bCs/>
      <w:color w:val="000000"/>
      <w:sz w:val="21"/>
      <w:szCs w:val="21"/>
      <w:u w:val="none"/>
    </w:rPr>
  </w:style>
  <w:style w:type="character" w:customStyle="1" w:styleId="68">
    <w:name w:val="font51"/>
    <w:basedOn w:val="12"/>
    <w:autoRedefine/>
    <w:qFormat/>
    <w:uiPriority w:val="0"/>
    <w:rPr>
      <w:rFonts w:hint="default" w:ascii="Times New Roman" w:hAnsi="Times New Roman" w:cs="Times New Roman"/>
      <w:b/>
      <w:bCs/>
      <w:color w:val="000000"/>
      <w:sz w:val="21"/>
      <w:szCs w:val="21"/>
      <w:u w:val="none"/>
    </w:rPr>
  </w:style>
  <w:style w:type="character" w:customStyle="1" w:styleId="69">
    <w:name w:val="font21"/>
    <w:basedOn w:val="12"/>
    <w:autoRedefine/>
    <w:qFormat/>
    <w:uiPriority w:val="0"/>
    <w:rPr>
      <w:rFonts w:hint="eastAsia" w:ascii="楷体" w:hAnsi="楷体" w:eastAsia="楷体" w:cs="楷体"/>
      <w:color w:val="000000"/>
      <w:sz w:val="21"/>
      <w:szCs w:val="21"/>
      <w:u w:val="none"/>
    </w:rPr>
  </w:style>
  <w:style w:type="character" w:customStyle="1" w:styleId="70">
    <w:name w:val="font41"/>
    <w:basedOn w:val="12"/>
    <w:autoRedefine/>
    <w:qFormat/>
    <w:uiPriority w:val="0"/>
    <w:rPr>
      <w:rFonts w:hint="default" w:ascii="Times New Roman" w:hAnsi="Times New Roman" w:cs="Times New Roman"/>
      <w:color w:val="000000"/>
      <w:sz w:val="24"/>
      <w:szCs w:val="24"/>
      <w:u w:val="none"/>
    </w:rPr>
  </w:style>
  <w:style w:type="character" w:customStyle="1" w:styleId="71">
    <w:name w:val="font31"/>
    <w:basedOn w:val="12"/>
    <w:autoRedefine/>
    <w:qFormat/>
    <w:uiPriority w:val="0"/>
    <w:rPr>
      <w:rFonts w:hint="eastAsia" w:ascii="楷体" w:hAnsi="楷体" w:eastAsia="楷体" w:cs="楷体"/>
      <w:color w:val="000000"/>
      <w:sz w:val="21"/>
      <w:szCs w:val="21"/>
      <w:u w:val="none"/>
    </w:rPr>
  </w:style>
  <w:style w:type="paragraph" w:customStyle="1" w:styleId="72">
    <w:name w:val="条1"/>
    <w:basedOn w:val="1"/>
    <w:next w:val="25"/>
    <w:autoRedefine/>
    <w:qFormat/>
    <w:uiPriority w:val="0"/>
    <w:pPr>
      <w:numPr>
        <w:ilvl w:val="1"/>
        <w:numId w:val="5"/>
      </w:numPr>
      <w:outlineLvl w:val="1"/>
    </w:pPr>
    <w:rPr>
      <w:rFonts w:ascii="黑体" w:eastAsia="黑体"/>
      <w:kern w:val="21"/>
      <w:szCs w:val="20"/>
    </w:rPr>
  </w:style>
  <w:style w:type="character" w:customStyle="1" w:styleId="73">
    <w:name w:val="图表脚注说明 Char"/>
    <w:basedOn w:val="12"/>
    <w:link w:val="74"/>
    <w:autoRedefine/>
    <w:qFormat/>
    <w:uiPriority w:val="0"/>
    <w:rPr>
      <w:rFonts w:ascii="宋体"/>
      <w:sz w:val="18"/>
      <w:szCs w:val="18"/>
    </w:rPr>
  </w:style>
  <w:style w:type="paragraph" w:customStyle="1" w:styleId="74">
    <w:name w:val="图表脚注说明"/>
    <w:basedOn w:val="1"/>
    <w:link w:val="73"/>
    <w:autoRedefine/>
    <w:qFormat/>
    <w:uiPriority w:val="0"/>
    <w:pPr>
      <w:numPr>
        <w:ilvl w:val="0"/>
        <w:numId w:val="6"/>
      </w:numPr>
    </w:pPr>
    <w:rPr>
      <w:rFonts w:ascii="宋体"/>
      <w:sz w:val="18"/>
      <w:szCs w:val="18"/>
    </w:rPr>
  </w:style>
  <w:style w:type="paragraph" w:customStyle="1" w:styleId="75">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76">
    <w:name w:val="Table Normal"/>
    <w:semiHidden/>
    <w:unhideWhenUsed/>
    <w:qFormat/>
    <w:uiPriority w:val="0"/>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871f583f-5f59-402d-b5f2-dd199ba3ab9e</errorID>
      <errorWord>。</errorWord>
      <group>L1_Grammar</group>
      <groupName>语法问题</groupName>
      <ability>L2_Missing</ability>
      <abilityName>成分残缺</abilityName>
      <candidateList>
        <item>问题。</item>
      </candidateList>
      <explain>句子中可能存在主谓宾、修饰语或者必要的词语残缺。</explain>
      <paraID>609B4AE0</paraID>
      <start>23</start>
      <end>24</end>
      <status>ignored</status>
      <modifiedWord/>
      <trackRevisions>false</trackRevisions>
    </reviewItem>
    <reviewItem>
      <errorID>a460208e-4407-4923-adc5-919e34790353</errorID>
      <errorWord>消费的购入</errorWord>
      <group>L1_Grammar</group>
      <groupName>语法问题</groupName>
      <ability>L2_Order</ability>
      <abilityName>语序不当</abilityName>
      <candidateList>
        <item>购入的消费</item>
      </candidateList>
      <explain>句子可能没有遵循时空、逻辑顺序，或者介词、关联词等位置不当。</explain>
      <paraID>3186426D</paraID>
      <start>5</start>
      <end>10</end>
      <status>ignored</status>
      <modifiedWord/>
      <trackRevisions>false</trackRevisions>
    </reviewItem>
    <reviewItem>
      <errorID>f5fd23aa-a0ae-4504-bc9d-0bc9b2b80e64</errorID>
      <errorWord>（</errorWord>
      <group>L1_Format</group>
      <groupName>格式问题</groupName>
      <ability>L2_HalfPunc_CN</ability>
      <abilityName>全半角问题</abilityName>
      <candidateList>
        <item>(</item>
      </candidateList>
      <explain>文本全半角错误。</explain>
      <paraID>2D7A5350</paraID>
      <start>57</start>
      <end>58</end>
      <status>ignored</status>
      <modifiedWord/>
      <trackRevisions>false</trackRevisions>
    </reviewItem>
    <reviewItem>
      <errorID>7675b406-c56c-4177-802a-16f61734119d</errorID>
      <errorWord>）</errorWord>
      <group>L1_Format</group>
      <groupName>格式问题</groupName>
      <ability>L2_HalfPunc_CN</ability>
      <abilityName>全半角问题</abilityName>
      <candidateList>
        <item>)</item>
      </candidateList>
      <explain>文本全半角错误。</explain>
      <paraID>2D7A5350</paraID>
      <start>59</start>
      <end>60</end>
      <status>ignored</status>
      <modifiedWord/>
      <trackRevisions>false</trackRevisions>
    </reviewItem>
    <reviewItem>
      <errorID>9775bd56-0cc2-43f9-bfd2-481ebb841c5c</errorID>
      <errorWord>（</errorWord>
      <group>L1_Format</group>
      <groupName>格式问题</groupName>
      <ability>L2_HalfPunc_CN</ability>
      <abilityName>全半角问题</abilityName>
      <candidateList>
        <item>(</item>
      </candidateList>
      <explain>文本全半角错误。</explain>
      <paraID>64EF5460</paraID>
      <start>35</start>
      <end>36</end>
      <status>ignored</status>
      <modifiedWord/>
      <trackRevisions>false</trackRevisions>
    </reviewItem>
    <reviewItem>
      <errorID>df58c22e-6c9d-4a8c-b838-5d099cd76d83</errorID>
      <errorWord>）</errorWord>
      <group>L1_Format</group>
      <groupName>格式问题</groupName>
      <ability>L2_HalfPunc_CN</ability>
      <abilityName>全半角问题</abilityName>
      <candidateList>
        <item>)</item>
      </candidateList>
      <explain>文本全半角错误。</explain>
      <paraID>64EF5460</paraID>
      <start>37</start>
      <end>38</end>
      <status>ignored</status>
      <modifiedWord/>
      <trackRevisions>false</trackRevisions>
    </reviewItem>
    <reviewItem>
      <errorID>c12f0583-208a-498b-8d9c-f92e4a32125d</errorID>
      <errorWord>………</errorWord>
      <group>L1_Punc</group>
      <groupName>标点问题</groupName>
      <ability>L2_Punc_CN</ability>
      <abilityName>标点符号问题</abilityName>
      <candidateList>
        <item>……</item>
      </candidateList>
      <explain/>
      <paraID>11A878EC</paraID>
      <start>86</start>
      <end>89</end>
      <status>ignored</status>
      <modifiedWord/>
      <trackRevisions>false</trackRevisions>
    </reviewItem>
    <reviewItem>
      <errorID>f47f0e21-fbd5-4cf1-bb78-f6edd03d45cb</errorID>
      <errorWord>购人</errorWord>
      <group>L1_Word</group>
      <groupName>字词问题</groupName>
      <ability>L2_Typo</ability>
      <abilityName>字词错误</abilityName>
      <candidateList>
        <item>购入</item>
      </candidateList>
      <explain/>
      <paraID> 4FF2BD3</paraID>
      <start>1</start>
      <end>3</end>
      <status>modified</status>
      <modifiedWord>购入</modifiedWord>
      <trackRevisions>false</trackRevisions>
    </reviewItem>
    <reviewItem>
      <errorID>adebc4b7-315d-4337-918c-0b9dc7bba885</errorID>
      <errorWord>购人</errorWord>
      <group>L1_Word</group>
      <groupName>字词问题</groupName>
      <ability>L2_Typo</ability>
      <abilityName>字词错误</abilityName>
      <candidateList>
        <item>购入</item>
      </candidateList>
      <explain/>
      <paraID>44F9D2C8</paraID>
      <start>1</start>
      <end>3</end>
      <status>modified</status>
      <modifiedWord>购入</modifiedWord>
      <trackRevisions>false</trackRevisions>
    </reviewItem>
    <reviewItem>
      <errorID>68faa5b8-4afe-4305-9633-f8f03ec9985e</errorID>
      <errorWord>（</errorWord>
      <group>L1_Format</group>
      <groupName>格式问题</groupName>
      <ability>L2_HalfPunc_CN</ability>
      <abilityName>全半角问题</abilityName>
      <candidateList>
        <item>(</item>
      </candidateList>
      <explain>文本全半角错误。</explain>
      <paraID>45B8EE90</paraID>
      <start>55</start>
      <end>56</end>
      <status>ignored</status>
      <modifiedWord/>
      <trackRevisions>false</trackRevisions>
    </reviewItem>
    <reviewItem>
      <errorID>6cd6b9ad-4c4d-48c3-aef3-0434d646284c</errorID>
      <errorWord>）</errorWord>
      <group>L1_Format</group>
      <groupName>格式问题</groupName>
      <ability>L2_HalfPunc_CN</ability>
      <abilityName>全半角问题</abilityName>
      <candidateList>
        <item>)</item>
      </candidateList>
      <explain>文本全半角错误。</explain>
      <paraID>45B8EE90</paraID>
      <start>57</start>
      <end>58</end>
      <status>ignored</status>
      <modifiedWord/>
      <trackRevisions>false</trackRevisions>
    </reviewItem>
    <reviewItem>
      <errorID>892c9507-1e92-4ca4-9137-f5a678faa43b</errorID>
      <errorWord>（</errorWord>
      <group>L1_Format</group>
      <groupName>格式问题</groupName>
      <ability>L2_HalfPunc_CN</ability>
      <abilityName>全半角问题</abilityName>
      <candidateList>
        <item>(</item>
      </candidateList>
      <explain>文本全半角错误。</explain>
      <paraID>4EED1C1F</paraID>
      <start>38</start>
      <end>39</end>
      <status>ignored</status>
      <modifiedWord/>
      <trackRevisions>false</trackRevisions>
    </reviewItem>
    <reviewItem>
      <errorID>63b4c7b9-ed0c-4c0a-8087-811728106757</errorID>
      <errorWord>）</errorWord>
      <group>L1_Format</group>
      <groupName>格式问题</groupName>
      <ability>L2_HalfPunc_CN</ability>
      <abilityName>全半角问题</abilityName>
      <candidateList>
        <item>)</item>
      </candidateList>
      <explain>文本全半角错误。</explain>
      <paraID>4EED1C1F</paraID>
      <start>40</start>
      <end>41</end>
      <status>ignored</status>
      <modifiedWord/>
      <trackRevisions>false</trackRevisions>
    </reviewItem>
    <reviewItem>
      <errorID>0270eac7-e968-42ee-8d09-a0ffc800b92a</errorID>
      <errorWord>并作好相关</errorWord>
      <group>L1_Word</group>
      <groupName>字词问题</groupName>
      <ability>L2_Typo</ability>
      <abilityName>字词错误</abilityName>
      <candidateList>
        <item>并做好相关</item>
      </candidateList>
      <explain/>
      <paraID>50182C0C</paraID>
      <start>48</start>
      <end>53</end>
      <status>modified</status>
      <modifiedWord>并做好相关</modifiedWord>
      <trackRevisions>false</trackRevisions>
    </reviewItem>
    <reviewItem>
      <errorID>db68cb05-c7cd-4f33-a968-5bef8cabb707</errorID>
      <errorWord>（</errorWord>
      <group>L1_Format</group>
      <groupName>格式问题</groupName>
      <ability>L2_HalfPunc_CN</ability>
      <abilityName>全半角问题</abilityName>
      <candidateList>
        <item>(</item>
      </candidateList>
      <explain>文本全半角错误。</explain>
      <paraID>69D13DEF</paraID>
      <start>34</start>
      <end>35</end>
      <status>ignored</status>
      <modifiedWord/>
      <trackRevisions>false</trackRevisions>
    </reviewItem>
    <reviewItem>
      <errorID>9b66a8e4-f984-46ee-912a-d5d78f63da81</errorID>
      <errorWord>）</errorWord>
      <group>L1_Format</group>
      <groupName>格式问题</groupName>
      <ability>L2_HalfPunc_CN</ability>
      <abilityName>全半角问题</abilityName>
      <candidateList>
        <item>)</item>
      </candidateList>
      <explain>文本全半角错误。</explain>
      <paraID>69D13DEF</paraID>
      <start>37</start>
      <end>38</end>
      <status>ignored</status>
      <modifiedWord/>
      <trackRevisions>false</trackRevisions>
    </reviewItem>
    <reviewItem>
      <errorID>1002f3f1-e2aa-44c0-a83f-3788c21c774a</errorID>
      <errorWord>。</errorWord>
      <group>L1_Format</group>
      <groupName>格式问题</groupName>
      <ability>L2_HalfPunc_CN</ability>
      <abilityName>全半角问题</abilityName>
      <candidateList>
        <item>.</item>
      </candidateList>
      <explain>文本全半角错误。</explain>
      <paraID>1DBE3D74</paraID>
      <start>11</start>
      <end>12</end>
      <status>ignored</status>
      <modifiedWord/>
      <trackRevisions>false</trackRevisions>
    </reviewItem>
    <reviewItem>
      <errorID>4c504213-ae17-4b1c-a587-254cb6a90d06</errorID>
      <errorWord>。</errorWord>
      <group>L1_Format</group>
      <groupName>格式问题</groupName>
      <ability>L2_HalfPunc_CN</ability>
      <abilityName>全半角问题</abilityName>
      <candidateList>
        <item>.</item>
      </candidateList>
      <explain>文本全半角错误。</explain>
      <paraID>7ECAA55F</paraID>
      <start>18</start>
      <end>19</end>
      <status>ignored</status>
      <modifiedWord/>
      <trackRevisions>false</trackRevisions>
    </reviewItem>
    <reviewItem>
      <errorID>740be9bf-f6dd-4011-87be-83da10e9a42a</errorID>
      <errorWord>。</errorWord>
      <group>L1_Format</group>
      <groupName>格式问题</groupName>
      <ability>L2_HalfPunc_CN</ability>
      <abilityName>全半角问题</abilityName>
      <candidateList>
        <item>.</item>
      </candidateList>
      <explain>文本全半角错误。</explain>
      <paraID>63CE98A8</paraID>
      <start>18</start>
      <end>19</end>
      <status>ignored</status>
      <modifiedWord/>
      <trackRevisions>false</trackRevisions>
    </reviewItem>
    <reviewItem>
      <errorID>07766cf4-6949-4b4f-a4ed-8b02a040585f</errorID>
      <errorWord>。</errorWord>
      <group>L1_Format</group>
      <groupName>格式问题</groupName>
      <ability>L2_HalfPunc_CN</ability>
      <abilityName>全半角问题</abilityName>
      <candidateList>
        <item>.</item>
      </candidateList>
      <explain>文本全半角错误。</explain>
      <paraID>7348F07C</paraID>
      <start>18</start>
      <end>19</end>
      <status>ignored</status>
      <modifiedWord/>
      <trackRevisions>false</trackRevisions>
    </reviewItem>
    <reviewItem>
      <errorID>1624ea73-34ea-4059-b85d-a89cdef7eaea</errorID>
      <errorWord>。</errorWord>
      <group>L1_Format</group>
      <groupName>格式问题</groupName>
      <ability>L2_HalfPunc_CN</ability>
      <abilityName>全半角问题</abilityName>
      <candidateList>
        <item>.</item>
      </candidateList>
      <explain>文本全半角错误。</explain>
      <paraID>34035855</paraID>
      <start>18</start>
      <end>19</end>
      <status>ignored</status>
      <modifiedWord/>
      <trackRevisions>false</trackRevisions>
    </reviewItem>
    <reviewItem>
      <errorID>af01eeb7-61a7-44d3-a6ff-887a6c601c93</errorID>
      <errorWord>。</errorWord>
      <group>L1_Format</group>
      <groupName>格式问题</groupName>
      <ability>L2_HalfPunc_CN</ability>
      <abilityName>全半角问题</abilityName>
      <candidateList>
        <item>.</item>
      </candidateList>
      <explain>文本全半角错误。</explain>
      <paraID>4B363062</paraID>
      <start>18</start>
      <end>19</end>
      <status>ignored</status>
      <modifiedWord/>
      <trackRevisions>false</trackRevisions>
    </reviewItem>
    <reviewItem>
      <errorID>97ab5b6a-2696-4a5f-81ff-a09c74993cb4</errorID>
      <errorWord>。</errorWord>
      <group>L1_Format</group>
      <groupName>格式问题</groupName>
      <ability>L2_HalfPunc_CN</ability>
      <abilityName>全半角问题</abilityName>
      <candidateList>
        <item>.</item>
      </candidateList>
      <explain>文本全半角错误。</explain>
      <paraID>6A9E41C9</paraID>
      <start>18</start>
      <end>19</end>
      <status>ignored</status>
      <modifiedWord/>
      <trackRevisions>false</trackRevisions>
    </reviewItem>
    <reviewItem>
      <errorID>4bd2f695-0e74-4ccb-ab14-5658e22b4047</errorID>
      <errorWord>~</errorWord>
      <group>L1_Format</group>
      <groupName>格式问题</groupName>
      <ability>L2_HalfPunc_CN</ability>
      <abilityName>全半角问题</abilityName>
      <candidateList>
        <item>～</item>
      </candidateList>
      <explain>文本全半角错误。</explain>
      <paraID>73C3755B</paraID>
      <start>12</start>
      <end>13</end>
      <status>modified</status>
      <modifiedWord>～</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d1d98-dbc8-4022-bcc4-23bf2c21b07b}">
  <ds:schemaRefs/>
</ds:datastoreItem>
</file>

<file path=customXml/itemProps3.xml><?xml version="1.0" encoding="utf-8"?>
<ds:datastoreItem xmlns:ds="http://schemas.openxmlformats.org/officeDocument/2006/customXml" ds:itemID="{22136803-2B5B-4A32-B440-5A62B8CAFC6C}">
  <ds:schemaRefs/>
</ds:datastoreItem>
</file>

<file path=docProps/app.xml><?xml version="1.0" encoding="utf-8"?>
<Properties xmlns="http://schemas.openxmlformats.org/officeDocument/2006/extended-properties" xmlns:vt="http://schemas.openxmlformats.org/officeDocument/2006/docPropsVTypes">
  <Template>Normal.dotm</Template>
  <Company>深圳市斯尔顿科技有限公司</Company>
  <Pages>11</Pages>
  <Words>2797</Words>
  <Characters>3804</Characters>
  <Lines>29</Lines>
  <Paragraphs>8</Paragraphs>
  <TotalTime>1</TotalTime>
  <ScaleCrop>false</ScaleCrop>
  <LinksUpToDate>false</LinksUpToDate>
  <CharactersWithSpaces>3912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2022-07-27T07:51:00Z</dcterms:created>
  <dc:creator>hp</dc:creator>
  <cp:lastModifiedBy>周子填</cp:lastModifiedBy>
  <cp:lastPrinted>2015-01-28T05:59:00Z</cp:lastPrinted>
  <dcterms:modified xsi:type="dcterms:W3CDTF">2026-08-04T02:07:11Z</dcterms:modified>
  <dc:title>DBS44</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EF542F10384D4A94B7F87519441DB2DB_13</vt:lpwstr>
  </property>
  <property fmtid="{D5CDD505-2E9C-101B-9397-08002B2CF9AE}" pid="4" name="KSOTemplateDocerSaveRecord">
    <vt:lpwstr>eyJoZGlkIjoiNjE5NDkwZTNiNzhjNThkOTg1ZTE5ODZkNmNhMTU1MjciLCJ1c2VySWQiOiI1NDA3NTgzNDgifQ==</vt:lpwstr>
  </property>
</Properties>
</file>